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2B" w:rsidRPr="001366CA" w:rsidRDefault="00DA4C2B" w:rsidP="00DA4C2B">
      <w:pPr>
        <w:pStyle w:val="Default"/>
        <w:rPr>
          <w:b/>
          <w:bCs/>
          <w:sz w:val="28"/>
          <w:szCs w:val="28"/>
        </w:rPr>
      </w:pPr>
      <w:r w:rsidRPr="001366CA">
        <w:rPr>
          <w:b/>
          <w:bCs/>
          <w:sz w:val="28"/>
          <w:szCs w:val="28"/>
        </w:rPr>
        <w:t>Reguleringsbestemmelser for</w:t>
      </w:r>
    </w:p>
    <w:p w:rsidR="00DA4C2B" w:rsidRDefault="00DA4C2B" w:rsidP="00DA4C2B">
      <w:pPr>
        <w:pStyle w:val="Default"/>
        <w:rPr>
          <w:b/>
          <w:bCs/>
          <w:sz w:val="28"/>
          <w:szCs w:val="28"/>
        </w:rPr>
      </w:pPr>
      <w:r w:rsidRPr="001366CA">
        <w:rPr>
          <w:b/>
          <w:bCs/>
          <w:sz w:val="28"/>
          <w:szCs w:val="28"/>
        </w:rPr>
        <w:t xml:space="preserve">Plan 1134, </w:t>
      </w:r>
      <w:r>
        <w:rPr>
          <w:b/>
          <w:bCs/>
          <w:sz w:val="28"/>
          <w:szCs w:val="28"/>
        </w:rPr>
        <w:t>R</w:t>
      </w:r>
      <w:r w:rsidRPr="001366CA">
        <w:rPr>
          <w:b/>
          <w:bCs/>
          <w:sz w:val="28"/>
          <w:szCs w:val="28"/>
        </w:rPr>
        <w:t xml:space="preserve">v. 456 </w:t>
      </w:r>
      <w:proofErr w:type="spellStart"/>
      <w:r w:rsidRPr="001366CA">
        <w:rPr>
          <w:b/>
          <w:bCs/>
          <w:sz w:val="28"/>
          <w:szCs w:val="28"/>
        </w:rPr>
        <w:t>Hannevika</w:t>
      </w:r>
      <w:proofErr w:type="spellEnd"/>
      <w:r w:rsidRPr="001366CA">
        <w:rPr>
          <w:b/>
          <w:bCs/>
          <w:sz w:val="28"/>
          <w:szCs w:val="28"/>
        </w:rPr>
        <w:t xml:space="preserve"> </w:t>
      </w:r>
      <w:r w:rsidR="00F8473F">
        <w:rPr>
          <w:b/>
          <w:bCs/>
          <w:sz w:val="28"/>
          <w:szCs w:val="28"/>
        </w:rPr>
        <w:t>–</w:t>
      </w:r>
      <w:r w:rsidRPr="001366CA">
        <w:rPr>
          <w:b/>
          <w:bCs/>
          <w:sz w:val="28"/>
          <w:szCs w:val="28"/>
        </w:rPr>
        <w:t xml:space="preserve"> </w:t>
      </w:r>
      <w:proofErr w:type="spellStart"/>
      <w:r w:rsidRPr="001366CA">
        <w:rPr>
          <w:b/>
          <w:bCs/>
          <w:sz w:val="28"/>
          <w:szCs w:val="28"/>
        </w:rPr>
        <w:t>Lumberkrysset</w:t>
      </w:r>
      <w:proofErr w:type="spellEnd"/>
    </w:p>
    <w:p w:rsidR="00F8473F" w:rsidRPr="001366CA" w:rsidRDefault="00F8473F" w:rsidP="00DA4C2B">
      <w:pPr>
        <w:pStyle w:val="Default"/>
        <w:rPr>
          <w:b/>
          <w:bCs/>
          <w:sz w:val="28"/>
          <w:szCs w:val="28"/>
        </w:rPr>
      </w:pPr>
    </w:p>
    <w:p w:rsidR="00DA4C2B" w:rsidRPr="00285160" w:rsidRDefault="00DA4C2B" w:rsidP="00DA4C2B">
      <w:pPr>
        <w:pStyle w:val="Default"/>
        <w:pBdr>
          <w:bottom w:val="single" w:sz="4" w:space="0" w:color="auto"/>
        </w:pBdr>
        <w:rPr>
          <w:bCs/>
        </w:rPr>
      </w:pPr>
      <w:r w:rsidRPr="00285160">
        <w:rPr>
          <w:bCs/>
        </w:rPr>
        <w:t>Plankart</w:t>
      </w:r>
      <w:r>
        <w:rPr>
          <w:bCs/>
        </w:rPr>
        <w:t xml:space="preserve"> datert 02.02.2009</w:t>
      </w:r>
    </w:p>
    <w:p w:rsidR="00DA4C2B" w:rsidRDefault="00DA4C2B" w:rsidP="00DA4C2B">
      <w:pPr>
        <w:pStyle w:val="Default"/>
        <w:pBdr>
          <w:bottom w:val="single" w:sz="4" w:space="0" w:color="auto"/>
        </w:pBdr>
        <w:rPr>
          <w:b/>
          <w:bCs/>
        </w:rPr>
      </w:pPr>
    </w:p>
    <w:p w:rsidR="00DA4C2B" w:rsidRPr="001366CA" w:rsidRDefault="00DA4C2B" w:rsidP="00DA4C2B">
      <w:pPr>
        <w:pStyle w:val="Default"/>
        <w:pBdr>
          <w:bottom w:val="single" w:sz="4" w:space="0" w:color="auto"/>
        </w:pBdr>
      </w:pPr>
      <w:r w:rsidRPr="00EE416A">
        <w:rPr>
          <w:b/>
          <w:bCs/>
        </w:rPr>
        <w:t>Kristiansand kommune</w:t>
      </w:r>
    </w:p>
    <w:p w:rsidR="00DA4C2B" w:rsidRPr="001366CA" w:rsidRDefault="00DA4C2B" w:rsidP="00DA4C2B">
      <w:pPr>
        <w:pStyle w:val="A-overskrift"/>
      </w:pPr>
      <w:r w:rsidRPr="001366CA">
        <w:t>§1</w:t>
      </w:r>
      <w:r w:rsidRPr="001366CA">
        <w:tab/>
        <w:t>Fellesbestemmelser</w:t>
      </w:r>
    </w:p>
    <w:p w:rsidR="00DA4C2B" w:rsidRPr="00243493" w:rsidRDefault="00DA4C2B" w:rsidP="00DA4C2B">
      <w:pPr>
        <w:rPr>
          <w:sz w:val="22"/>
          <w:szCs w:val="22"/>
          <w:u w:val="single"/>
        </w:rPr>
      </w:pPr>
      <w:r w:rsidRPr="00243493">
        <w:rPr>
          <w:sz w:val="22"/>
          <w:szCs w:val="22"/>
          <w:u w:val="single"/>
        </w:rPr>
        <w:t xml:space="preserve">§1.1 </w:t>
      </w:r>
      <w:r w:rsidRPr="00243493">
        <w:rPr>
          <w:sz w:val="22"/>
          <w:szCs w:val="22"/>
          <w:u w:val="single"/>
        </w:rPr>
        <w:tab/>
        <w:t>Generelt</w:t>
      </w:r>
    </w:p>
    <w:p w:rsidR="00DA4C2B" w:rsidRPr="00F150B5" w:rsidRDefault="00DA4C2B" w:rsidP="00DA4C2B">
      <w:pPr>
        <w:rPr>
          <w:sz w:val="22"/>
          <w:szCs w:val="22"/>
        </w:rPr>
      </w:pPr>
      <w:r w:rsidRPr="00F150B5">
        <w:rPr>
          <w:sz w:val="22"/>
          <w:szCs w:val="22"/>
        </w:rPr>
        <w:t xml:space="preserve">Reguleringsplanen skal legge til rette for bygging av ny 4 felts  Vågsbygdvei.  Plankartet viser full utbygging av veganlegget. Utbyggingen planlegges gjennomført i to byggetrinn. </w:t>
      </w:r>
    </w:p>
    <w:p w:rsidR="00DA4C2B" w:rsidRPr="00F150B5" w:rsidRDefault="00DA4C2B" w:rsidP="00DA4C2B">
      <w:pPr>
        <w:rPr>
          <w:sz w:val="22"/>
          <w:szCs w:val="22"/>
        </w:rPr>
      </w:pPr>
    </w:p>
    <w:p w:rsidR="00DA4C2B" w:rsidRPr="00F150B5" w:rsidRDefault="00DA4C2B" w:rsidP="00DA4C2B">
      <w:pPr>
        <w:rPr>
          <w:sz w:val="22"/>
          <w:szCs w:val="22"/>
        </w:rPr>
      </w:pPr>
      <w:r w:rsidRPr="00F150B5">
        <w:rPr>
          <w:sz w:val="22"/>
          <w:szCs w:val="22"/>
        </w:rPr>
        <w:t>Reguleringsplanen består av plankart og bestemmelser datert 02.02.2009.</w:t>
      </w:r>
    </w:p>
    <w:p w:rsidR="00DA4C2B" w:rsidRPr="00F150B5" w:rsidRDefault="00DA4C2B" w:rsidP="00DA4C2B">
      <w:pPr>
        <w:rPr>
          <w:sz w:val="22"/>
          <w:szCs w:val="22"/>
        </w:rPr>
      </w:pPr>
    </w:p>
    <w:p w:rsidR="00DA4C2B" w:rsidRPr="00243493" w:rsidRDefault="00DA4C2B" w:rsidP="00DA4C2B">
      <w:pPr>
        <w:rPr>
          <w:sz w:val="22"/>
          <w:szCs w:val="22"/>
          <w:u w:val="single"/>
        </w:rPr>
      </w:pPr>
      <w:r w:rsidRPr="00243493">
        <w:rPr>
          <w:sz w:val="22"/>
          <w:szCs w:val="22"/>
          <w:u w:val="single"/>
        </w:rPr>
        <w:t xml:space="preserve">§1.2 </w:t>
      </w:r>
      <w:r w:rsidRPr="00243493">
        <w:rPr>
          <w:sz w:val="22"/>
          <w:szCs w:val="22"/>
          <w:u w:val="single"/>
        </w:rPr>
        <w:tab/>
        <w:t xml:space="preserve">Byggegrense </w:t>
      </w:r>
    </w:p>
    <w:p w:rsidR="00DA4C2B" w:rsidRPr="00F150B5" w:rsidRDefault="00DA4C2B" w:rsidP="00DA4C2B">
      <w:pPr>
        <w:rPr>
          <w:sz w:val="22"/>
          <w:szCs w:val="22"/>
        </w:rPr>
      </w:pPr>
      <w:r w:rsidRPr="00F150B5">
        <w:rPr>
          <w:sz w:val="22"/>
          <w:szCs w:val="22"/>
        </w:rPr>
        <w:t>Veglovens generelle byggegrenser (50 meter for  riksveg og 15 meter for fylkes-- og kommunal veg og gang-/sykkelveg) gjelder, der hvor det ikke er vist særskilt byggegrense på plankartet.</w:t>
      </w:r>
    </w:p>
    <w:p w:rsidR="00DA4C2B" w:rsidRDefault="00DA4C2B" w:rsidP="00DA4C2B"/>
    <w:p w:rsidR="00DA4C2B" w:rsidRPr="00243493" w:rsidRDefault="00DA4C2B" w:rsidP="00DA4C2B">
      <w:pPr>
        <w:rPr>
          <w:sz w:val="22"/>
          <w:szCs w:val="22"/>
          <w:u w:val="single"/>
        </w:rPr>
      </w:pPr>
      <w:r w:rsidRPr="00243493">
        <w:rPr>
          <w:sz w:val="22"/>
          <w:szCs w:val="22"/>
          <w:u w:val="single"/>
        </w:rPr>
        <w:t xml:space="preserve">§1.3 </w:t>
      </w:r>
      <w:r w:rsidRPr="00243493">
        <w:rPr>
          <w:sz w:val="22"/>
          <w:szCs w:val="22"/>
          <w:u w:val="single"/>
        </w:rPr>
        <w:tab/>
        <w:t xml:space="preserve">Støy </w:t>
      </w:r>
    </w:p>
    <w:p w:rsidR="00DA4C2B" w:rsidRPr="00F150B5" w:rsidRDefault="00DA4C2B" w:rsidP="00DA4C2B">
      <w:pPr>
        <w:rPr>
          <w:sz w:val="22"/>
          <w:szCs w:val="22"/>
        </w:rPr>
      </w:pPr>
      <w:r w:rsidRPr="00F150B5">
        <w:rPr>
          <w:sz w:val="22"/>
          <w:szCs w:val="22"/>
        </w:rPr>
        <w:t xml:space="preserve">For eiendommer som får støynivå over ekvivalent nivå på 55 dB(A) utendørs ved bolig og over 30 dB(A) inne i oppholdsrom, skal lokal skjerm og/eller fasadetiltak avklares i forbindelse med byggeplan. Tiltakene skal ferdigstilles i første byggetrinn (før ny trase for E39 er bygd). Plan for støytiltak skal godkjennes av kommunen. </w:t>
      </w:r>
    </w:p>
    <w:p w:rsidR="00DA4C2B" w:rsidRPr="001366CA" w:rsidRDefault="00DA4C2B" w:rsidP="00DA4C2B">
      <w:pPr>
        <w:pStyle w:val="Default"/>
        <w:ind w:left="600" w:hanging="600"/>
        <w:rPr>
          <w:sz w:val="22"/>
          <w:szCs w:val="22"/>
        </w:rPr>
      </w:pPr>
    </w:p>
    <w:p w:rsidR="00DA4C2B" w:rsidRPr="00243493" w:rsidRDefault="00DA4C2B" w:rsidP="00DA4C2B">
      <w:pPr>
        <w:rPr>
          <w:sz w:val="22"/>
          <w:szCs w:val="22"/>
          <w:u w:val="single"/>
        </w:rPr>
      </w:pPr>
      <w:r w:rsidRPr="00243493">
        <w:rPr>
          <w:sz w:val="22"/>
          <w:szCs w:val="22"/>
          <w:u w:val="single"/>
        </w:rPr>
        <w:t xml:space="preserve">§1.4 </w:t>
      </w:r>
      <w:r w:rsidRPr="00243493">
        <w:rPr>
          <w:sz w:val="22"/>
          <w:szCs w:val="22"/>
          <w:u w:val="single"/>
        </w:rPr>
        <w:tab/>
        <w:t xml:space="preserve">Universell utforming </w:t>
      </w:r>
    </w:p>
    <w:p w:rsidR="00DA4C2B" w:rsidRPr="00F150B5" w:rsidRDefault="00DA4C2B" w:rsidP="00DA4C2B">
      <w:pPr>
        <w:rPr>
          <w:sz w:val="22"/>
          <w:szCs w:val="22"/>
        </w:rPr>
      </w:pPr>
      <w:r w:rsidRPr="00F150B5">
        <w:rPr>
          <w:sz w:val="22"/>
          <w:szCs w:val="22"/>
        </w:rPr>
        <w:t>Bussholdeplasser og atkomst til disse, samt gang- og sykkelveger innenfor planområdet skal utformes etter prinsippene om universell utforming. Nye kontor-, industri- og forretningsbygg innenfor planområdet skal også utformes etter de samme prinsippene.</w:t>
      </w:r>
    </w:p>
    <w:p w:rsidR="00DA4C2B" w:rsidRPr="001366CA" w:rsidRDefault="00DA4C2B" w:rsidP="00DA4C2B"/>
    <w:p w:rsidR="00DA4C2B" w:rsidRPr="00243493" w:rsidRDefault="00DA4C2B" w:rsidP="00DA4C2B">
      <w:pPr>
        <w:rPr>
          <w:sz w:val="22"/>
          <w:szCs w:val="22"/>
          <w:u w:val="single"/>
        </w:rPr>
      </w:pPr>
      <w:r w:rsidRPr="00243493">
        <w:rPr>
          <w:sz w:val="22"/>
          <w:szCs w:val="22"/>
          <w:u w:val="single"/>
        </w:rPr>
        <w:t>§1.5</w:t>
      </w:r>
      <w:r w:rsidRPr="00243493">
        <w:rPr>
          <w:sz w:val="22"/>
          <w:szCs w:val="22"/>
          <w:u w:val="single"/>
        </w:rPr>
        <w:tab/>
        <w:t>Terrengbehandling. Estetikk.</w:t>
      </w:r>
    </w:p>
    <w:p w:rsidR="00DA4C2B" w:rsidRPr="00F150B5" w:rsidRDefault="00DA4C2B" w:rsidP="00DA4C2B">
      <w:pPr>
        <w:rPr>
          <w:sz w:val="22"/>
          <w:szCs w:val="22"/>
        </w:rPr>
      </w:pPr>
      <w:r w:rsidRPr="00F150B5">
        <w:rPr>
          <w:sz w:val="22"/>
          <w:szCs w:val="22"/>
        </w:rPr>
        <w:t xml:space="preserve">Anlegget og de enkelte elementene, så som bruer og portaler, fyllinger og skjæringer, murer og grøfter skal gis en god terrengbehandling og utforming. Nytt veganlegg med konstruksjoner skal utføres slik at det best mulig tilpasser seg terreng og omgivelser. Skjæringer og fyllinger skal avsluttes inn mot terreng slik at sideområdene får en estetisk god </w:t>
      </w:r>
      <w:proofErr w:type="spellStart"/>
      <w:r w:rsidRPr="00F150B5">
        <w:rPr>
          <w:sz w:val="22"/>
          <w:szCs w:val="22"/>
        </w:rPr>
        <w:t>utforming.Eksisterende</w:t>
      </w:r>
      <w:proofErr w:type="spellEnd"/>
      <w:r w:rsidRPr="00F150B5">
        <w:rPr>
          <w:sz w:val="22"/>
          <w:szCs w:val="22"/>
        </w:rPr>
        <w:t xml:space="preserve"> vegetasjon skal søkes bevart i størst mulig grad. Prinsippene i estetisk veileder skal være retningsgivende for veganlegget.</w:t>
      </w:r>
    </w:p>
    <w:p w:rsidR="00DA4C2B" w:rsidRPr="001366CA" w:rsidRDefault="00DA4C2B" w:rsidP="00DA4C2B"/>
    <w:p w:rsidR="00DA4C2B" w:rsidRPr="00AD72F6" w:rsidRDefault="00DA4C2B" w:rsidP="00DA4C2B">
      <w:pPr>
        <w:pStyle w:val="A-overskrift"/>
      </w:pPr>
      <w:r w:rsidRPr="00AD72F6">
        <w:t xml:space="preserve">§2 </w:t>
      </w:r>
      <w:r w:rsidRPr="00AD72F6">
        <w:tab/>
      </w:r>
      <w:r>
        <w:t xml:space="preserve"> B</w:t>
      </w:r>
      <w:r w:rsidRPr="00AD72F6">
        <w:t>ebyggelse og anlegg (</w:t>
      </w:r>
      <w:r>
        <w:t>PBL</w:t>
      </w:r>
      <w:r w:rsidRPr="00AD72F6">
        <w:t xml:space="preserve"> §12-5, 2. ledd nr. 1)</w:t>
      </w:r>
    </w:p>
    <w:p w:rsidR="00DA4C2B" w:rsidRPr="00CF18E8" w:rsidRDefault="00DA4C2B" w:rsidP="00DA4C2B">
      <w:pPr>
        <w:rPr>
          <w:sz w:val="22"/>
          <w:szCs w:val="22"/>
          <w:u w:val="single"/>
        </w:rPr>
      </w:pPr>
      <w:r w:rsidRPr="00CF18E8">
        <w:rPr>
          <w:sz w:val="22"/>
          <w:szCs w:val="22"/>
          <w:u w:val="single"/>
        </w:rPr>
        <w:t>§2.1 Boligbebyggelse, B</w:t>
      </w:r>
    </w:p>
    <w:p w:rsidR="00DA4C2B" w:rsidRPr="00F150B5" w:rsidRDefault="00DA4C2B" w:rsidP="00DA4C2B">
      <w:pPr>
        <w:rPr>
          <w:sz w:val="22"/>
          <w:szCs w:val="22"/>
        </w:rPr>
      </w:pPr>
      <w:r w:rsidRPr="00F150B5">
        <w:rPr>
          <w:sz w:val="22"/>
          <w:szCs w:val="22"/>
        </w:rPr>
        <w:t xml:space="preserve">Område B reguleres til boligformål, og ligger over tunnel. Eksisterende bebyggelse er regulert med eksisterende </w:t>
      </w:r>
      <w:proofErr w:type="spellStart"/>
      <w:r w:rsidRPr="00F150B5">
        <w:rPr>
          <w:sz w:val="22"/>
          <w:szCs w:val="22"/>
        </w:rPr>
        <w:t>mønehøyde</w:t>
      </w:r>
      <w:proofErr w:type="spellEnd"/>
      <w:r w:rsidRPr="00F150B5">
        <w:rPr>
          <w:sz w:val="22"/>
          <w:szCs w:val="22"/>
        </w:rPr>
        <w:t>, utnyttelse, bruk og antall boenheter. Det er ikke tillatt å gjennomføre tiltak som kan gi skade på tunnelanlegget.</w:t>
      </w:r>
    </w:p>
    <w:p w:rsidR="00DA4C2B" w:rsidRPr="00F150B5" w:rsidRDefault="00DA4C2B" w:rsidP="00DA4C2B">
      <w:pPr>
        <w:rPr>
          <w:sz w:val="22"/>
          <w:szCs w:val="22"/>
        </w:rPr>
      </w:pPr>
    </w:p>
    <w:p w:rsidR="00DA4C2B" w:rsidRPr="00CF18E8" w:rsidRDefault="00DA4C2B" w:rsidP="00DA4C2B">
      <w:pPr>
        <w:rPr>
          <w:sz w:val="22"/>
          <w:szCs w:val="22"/>
          <w:u w:val="single"/>
        </w:rPr>
      </w:pPr>
      <w:r w:rsidRPr="00CF18E8">
        <w:rPr>
          <w:sz w:val="22"/>
          <w:szCs w:val="22"/>
          <w:u w:val="single"/>
        </w:rPr>
        <w:t>§2.2</w:t>
      </w:r>
      <w:r w:rsidRPr="00CF18E8">
        <w:rPr>
          <w:sz w:val="22"/>
          <w:szCs w:val="22"/>
          <w:u w:val="single"/>
        </w:rPr>
        <w:tab/>
        <w:t xml:space="preserve"> Undervisning BU</w:t>
      </w:r>
    </w:p>
    <w:p w:rsidR="00DA4C2B" w:rsidRPr="00F150B5" w:rsidRDefault="00DA4C2B" w:rsidP="00DA4C2B">
      <w:pPr>
        <w:rPr>
          <w:sz w:val="22"/>
          <w:szCs w:val="22"/>
        </w:rPr>
      </w:pPr>
      <w:r w:rsidRPr="00F150B5">
        <w:rPr>
          <w:sz w:val="22"/>
          <w:szCs w:val="22"/>
        </w:rPr>
        <w:t xml:space="preserve">Område BU reguleres til </w:t>
      </w:r>
      <w:proofErr w:type="spellStart"/>
      <w:r w:rsidRPr="00F150B5">
        <w:rPr>
          <w:sz w:val="22"/>
          <w:szCs w:val="22"/>
        </w:rPr>
        <w:t>undervisningsformål.Eksisterende</w:t>
      </w:r>
      <w:proofErr w:type="spellEnd"/>
      <w:r w:rsidRPr="00F150B5">
        <w:rPr>
          <w:sz w:val="22"/>
          <w:szCs w:val="22"/>
        </w:rPr>
        <w:t xml:space="preserve"> skoleområde ligger over tunnel. Eksisterende bebyggelse er regulert med eksisterende </w:t>
      </w:r>
      <w:proofErr w:type="spellStart"/>
      <w:r w:rsidRPr="00F150B5">
        <w:rPr>
          <w:sz w:val="22"/>
          <w:szCs w:val="22"/>
        </w:rPr>
        <w:t>mønehøyde</w:t>
      </w:r>
      <w:proofErr w:type="spellEnd"/>
      <w:r w:rsidRPr="00F150B5">
        <w:rPr>
          <w:sz w:val="22"/>
          <w:szCs w:val="22"/>
        </w:rPr>
        <w:t xml:space="preserve"> og utnyttelse. Det er ikke tillatt å gjennomføre tiltak som kan gi skade på tunnelanlegget.</w:t>
      </w:r>
    </w:p>
    <w:p w:rsidR="00DA4C2B" w:rsidRPr="00EA3E19" w:rsidRDefault="00DA4C2B" w:rsidP="00DA4C2B">
      <w:pPr>
        <w:rPr>
          <w:szCs w:val="24"/>
        </w:rPr>
      </w:pPr>
    </w:p>
    <w:p w:rsidR="00DA4C2B" w:rsidRPr="00CF18E8" w:rsidRDefault="00DA4C2B" w:rsidP="00DA4C2B">
      <w:pPr>
        <w:rPr>
          <w:sz w:val="22"/>
          <w:szCs w:val="22"/>
          <w:u w:val="single"/>
        </w:rPr>
      </w:pPr>
      <w:r w:rsidRPr="00CF18E8">
        <w:rPr>
          <w:sz w:val="22"/>
          <w:szCs w:val="22"/>
          <w:u w:val="single"/>
        </w:rPr>
        <w:t>§2.3</w:t>
      </w:r>
      <w:r w:rsidRPr="00CF18E8">
        <w:rPr>
          <w:sz w:val="22"/>
          <w:szCs w:val="22"/>
          <w:u w:val="single"/>
        </w:rPr>
        <w:tab/>
        <w:t xml:space="preserve"> Offentlig eller privat tjenesteyting, BOP</w:t>
      </w:r>
    </w:p>
    <w:p w:rsidR="00DA4C2B" w:rsidRPr="00F150B5" w:rsidRDefault="00DA4C2B" w:rsidP="00DA4C2B">
      <w:pPr>
        <w:rPr>
          <w:sz w:val="22"/>
          <w:szCs w:val="22"/>
        </w:rPr>
      </w:pPr>
      <w:r w:rsidRPr="00F150B5">
        <w:rPr>
          <w:sz w:val="22"/>
          <w:szCs w:val="22"/>
        </w:rPr>
        <w:t>Område BOP tillates benyttet til offentlig eller privat tjenesteyting. Området  skal benyttes til nytt internatbygg for rusmiddelomsorgen. BYA = 30 %. Parkering i dagen skal ikke</w:t>
      </w:r>
      <w:r w:rsidRPr="00745B47">
        <w:rPr>
          <w:szCs w:val="24"/>
        </w:rPr>
        <w:t xml:space="preserve"> </w:t>
      </w:r>
      <w:r w:rsidRPr="00F150B5">
        <w:rPr>
          <w:sz w:val="22"/>
          <w:szCs w:val="22"/>
        </w:rPr>
        <w:lastRenderedPageBreak/>
        <w:t>medregnes ved beregning av BYA. Den delen av tomta som er ubebygd kan benyttes til midlertidig anleggsområde.</w:t>
      </w:r>
    </w:p>
    <w:p w:rsidR="00DA4C2B" w:rsidRDefault="00DA4C2B" w:rsidP="00DA4C2B">
      <w:pPr>
        <w:rPr>
          <w:szCs w:val="24"/>
        </w:rPr>
      </w:pPr>
    </w:p>
    <w:p w:rsidR="00DA4C2B" w:rsidRPr="00F150B5" w:rsidRDefault="00DA4C2B" w:rsidP="00DA4C2B">
      <w:pPr>
        <w:rPr>
          <w:sz w:val="22"/>
          <w:szCs w:val="22"/>
          <w:u w:val="single"/>
        </w:rPr>
      </w:pPr>
      <w:r w:rsidRPr="00F150B5">
        <w:rPr>
          <w:sz w:val="22"/>
          <w:szCs w:val="22"/>
          <w:u w:val="single"/>
        </w:rPr>
        <w:t>§2.4</w:t>
      </w:r>
      <w:r w:rsidRPr="00F150B5">
        <w:rPr>
          <w:sz w:val="22"/>
          <w:szCs w:val="22"/>
          <w:u w:val="single"/>
        </w:rPr>
        <w:tab/>
        <w:t xml:space="preserve">Bolig/kontor, B/K </w:t>
      </w:r>
    </w:p>
    <w:p w:rsidR="00DA4C2B" w:rsidRPr="00F150B5" w:rsidRDefault="00DA4C2B" w:rsidP="00DA4C2B">
      <w:pPr>
        <w:rPr>
          <w:sz w:val="22"/>
          <w:szCs w:val="22"/>
        </w:rPr>
      </w:pPr>
      <w:r w:rsidRPr="00F150B5">
        <w:rPr>
          <w:sz w:val="22"/>
          <w:szCs w:val="22"/>
        </w:rPr>
        <w:t>BYA = 50 %. Parkering i dagen skal ikke medregnes ved beregning av BYA.</w:t>
      </w:r>
    </w:p>
    <w:p w:rsidR="00DA4C2B" w:rsidRPr="00F150B5" w:rsidRDefault="00DA4C2B" w:rsidP="00DA4C2B">
      <w:pPr>
        <w:rPr>
          <w:sz w:val="22"/>
          <w:szCs w:val="22"/>
        </w:rPr>
      </w:pPr>
      <w:r w:rsidRPr="00F150B5">
        <w:rPr>
          <w:sz w:val="22"/>
          <w:szCs w:val="22"/>
        </w:rPr>
        <w:t>I området kan det oppføres bygninger for boliger og kontor med tilhørende anlegg.</w:t>
      </w:r>
    </w:p>
    <w:p w:rsidR="00DA4C2B" w:rsidRPr="00F150B5" w:rsidRDefault="00DA4C2B" w:rsidP="00DA4C2B">
      <w:pPr>
        <w:rPr>
          <w:sz w:val="22"/>
          <w:szCs w:val="22"/>
        </w:rPr>
      </w:pPr>
    </w:p>
    <w:p w:rsidR="00DA4C2B" w:rsidRPr="00F150B5" w:rsidRDefault="00DA4C2B" w:rsidP="00DA4C2B">
      <w:pPr>
        <w:rPr>
          <w:sz w:val="22"/>
          <w:szCs w:val="22"/>
          <w:u w:val="single"/>
        </w:rPr>
      </w:pPr>
      <w:r w:rsidRPr="00F150B5">
        <w:rPr>
          <w:sz w:val="22"/>
          <w:szCs w:val="22"/>
          <w:u w:val="single"/>
        </w:rPr>
        <w:t>§2.5</w:t>
      </w:r>
      <w:r w:rsidRPr="00F150B5">
        <w:rPr>
          <w:sz w:val="22"/>
          <w:szCs w:val="22"/>
          <w:u w:val="single"/>
        </w:rPr>
        <w:tab/>
        <w:t>Kontor/industri, K/I</w:t>
      </w:r>
    </w:p>
    <w:p w:rsidR="00DA4C2B" w:rsidRPr="00F150B5" w:rsidRDefault="00DA4C2B" w:rsidP="00DA4C2B">
      <w:pPr>
        <w:rPr>
          <w:sz w:val="22"/>
          <w:szCs w:val="22"/>
        </w:rPr>
      </w:pPr>
      <w:r w:rsidRPr="00F150B5">
        <w:rPr>
          <w:sz w:val="22"/>
          <w:szCs w:val="22"/>
        </w:rPr>
        <w:t>BYA = 50 %. Parkering i dagen skal ikke medregnes ved beregning av BYA.</w:t>
      </w:r>
    </w:p>
    <w:p w:rsidR="00DA4C2B" w:rsidRPr="00F150B5" w:rsidRDefault="00DA4C2B" w:rsidP="00DA4C2B">
      <w:pPr>
        <w:rPr>
          <w:sz w:val="22"/>
          <w:szCs w:val="22"/>
        </w:rPr>
      </w:pPr>
      <w:r w:rsidRPr="00F150B5">
        <w:rPr>
          <w:sz w:val="22"/>
          <w:szCs w:val="22"/>
        </w:rPr>
        <w:t xml:space="preserve">I området kan det oppføres bygninger for lettere industri, service, håndverksbedrifter, lager og kontor med tilhørende anlegg. Eksisterende bebyggelse skal beholdes med samme grunnflate, </w:t>
      </w:r>
      <w:proofErr w:type="spellStart"/>
      <w:r w:rsidRPr="00F150B5">
        <w:rPr>
          <w:sz w:val="22"/>
          <w:szCs w:val="22"/>
        </w:rPr>
        <w:t>takform</w:t>
      </w:r>
      <w:proofErr w:type="spellEnd"/>
      <w:r w:rsidRPr="00F150B5">
        <w:rPr>
          <w:sz w:val="22"/>
          <w:szCs w:val="22"/>
        </w:rPr>
        <w:t xml:space="preserve"> og takhøyder som i dag. Maks gesimshøyde </w:t>
      </w:r>
      <w:proofErr w:type="spellStart"/>
      <w:r w:rsidRPr="00F150B5">
        <w:rPr>
          <w:sz w:val="22"/>
          <w:szCs w:val="22"/>
        </w:rPr>
        <w:t>kote</w:t>
      </w:r>
      <w:proofErr w:type="spellEnd"/>
      <w:r w:rsidRPr="00F150B5">
        <w:rPr>
          <w:sz w:val="22"/>
          <w:szCs w:val="22"/>
        </w:rPr>
        <w:t xml:space="preserve"> C+31. Ny bebyggelse skal ha flatt tak og gesimshøyde skal ikke overstige </w:t>
      </w:r>
      <w:proofErr w:type="spellStart"/>
      <w:r w:rsidRPr="00F150B5">
        <w:rPr>
          <w:sz w:val="22"/>
          <w:szCs w:val="22"/>
        </w:rPr>
        <w:t>kote</w:t>
      </w:r>
      <w:proofErr w:type="spellEnd"/>
      <w:r w:rsidRPr="00F150B5">
        <w:rPr>
          <w:sz w:val="22"/>
          <w:szCs w:val="22"/>
        </w:rPr>
        <w:t xml:space="preserve"> C+35. Før området kan bebygges skal det fremføres ny felles atkomst for område K/I og BOP nord for bygningsmassen.</w:t>
      </w:r>
    </w:p>
    <w:p w:rsidR="00DA4C2B" w:rsidRPr="00F150B5" w:rsidRDefault="00DA4C2B" w:rsidP="00DA4C2B">
      <w:pPr>
        <w:rPr>
          <w:sz w:val="22"/>
          <w:szCs w:val="22"/>
        </w:rPr>
      </w:pPr>
    </w:p>
    <w:p w:rsidR="00DA4C2B" w:rsidRPr="00F150B5" w:rsidRDefault="00DA4C2B" w:rsidP="00DA4C2B">
      <w:pPr>
        <w:rPr>
          <w:sz w:val="22"/>
          <w:szCs w:val="22"/>
          <w:u w:val="single"/>
        </w:rPr>
      </w:pPr>
      <w:r w:rsidRPr="00F150B5">
        <w:rPr>
          <w:sz w:val="22"/>
          <w:szCs w:val="22"/>
          <w:u w:val="single"/>
        </w:rPr>
        <w:t>§2.6</w:t>
      </w:r>
      <w:r w:rsidRPr="00F150B5">
        <w:rPr>
          <w:sz w:val="22"/>
          <w:szCs w:val="22"/>
          <w:u w:val="single"/>
        </w:rPr>
        <w:tab/>
        <w:t>Forretning/kontor, F/K</w:t>
      </w:r>
    </w:p>
    <w:p w:rsidR="00DA4C2B" w:rsidRPr="00F150B5" w:rsidRDefault="00DA4C2B" w:rsidP="00DA4C2B">
      <w:pPr>
        <w:rPr>
          <w:sz w:val="22"/>
          <w:szCs w:val="22"/>
        </w:rPr>
      </w:pPr>
      <w:r w:rsidRPr="00F150B5">
        <w:rPr>
          <w:sz w:val="22"/>
          <w:szCs w:val="22"/>
        </w:rPr>
        <w:t>BYA = 50%. Parkering i dagen skal ikke medregnes ved beregning av BYA.</w:t>
      </w:r>
    </w:p>
    <w:p w:rsidR="00DA4C2B" w:rsidRDefault="00DA4C2B" w:rsidP="00DA4C2B">
      <w:pPr>
        <w:rPr>
          <w:sz w:val="22"/>
          <w:szCs w:val="22"/>
        </w:rPr>
      </w:pPr>
      <w:r w:rsidRPr="00F150B5">
        <w:rPr>
          <w:sz w:val="22"/>
          <w:szCs w:val="22"/>
        </w:rPr>
        <w:t>Området F/K 1 skal benyttes til bygninger for forretning/kontor samt parkering for områdene F/K 1 og F/K 2.</w:t>
      </w:r>
    </w:p>
    <w:p w:rsidR="00DA4C2B" w:rsidRPr="00F150B5" w:rsidRDefault="00DA4C2B" w:rsidP="00DA4C2B">
      <w:pPr>
        <w:rPr>
          <w:sz w:val="22"/>
          <w:szCs w:val="22"/>
        </w:rPr>
      </w:pPr>
    </w:p>
    <w:p w:rsidR="00DA4C2B" w:rsidRPr="00F150B5" w:rsidRDefault="00DA4C2B" w:rsidP="00DA4C2B">
      <w:pPr>
        <w:rPr>
          <w:sz w:val="22"/>
          <w:szCs w:val="22"/>
          <w:u w:val="single"/>
        </w:rPr>
      </w:pPr>
      <w:r w:rsidRPr="00F150B5">
        <w:rPr>
          <w:sz w:val="22"/>
          <w:szCs w:val="22"/>
          <w:u w:val="single"/>
        </w:rPr>
        <w:t>§2.7</w:t>
      </w:r>
      <w:r w:rsidRPr="00F150B5">
        <w:rPr>
          <w:sz w:val="22"/>
          <w:szCs w:val="22"/>
          <w:u w:val="single"/>
        </w:rPr>
        <w:tab/>
        <w:t>Bensinstasjon/</w:t>
      </w:r>
      <w:proofErr w:type="spellStart"/>
      <w:r w:rsidRPr="00F150B5">
        <w:rPr>
          <w:sz w:val="22"/>
          <w:szCs w:val="22"/>
          <w:u w:val="single"/>
        </w:rPr>
        <w:t>vegserviceanlegg</w:t>
      </w:r>
      <w:proofErr w:type="spellEnd"/>
      <w:r w:rsidRPr="00F150B5">
        <w:rPr>
          <w:sz w:val="22"/>
          <w:szCs w:val="22"/>
          <w:u w:val="single"/>
        </w:rPr>
        <w:t xml:space="preserve">, BV </w:t>
      </w:r>
    </w:p>
    <w:p w:rsidR="00DA4C2B" w:rsidRPr="00F150B5" w:rsidRDefault="00DA4C2B" w:rsidP="00DA4C2B">
      <w:pPr>
        <w:rPr>
          <w:sz w:val="22"/>
          <w:szCs w:val="22"/>
        </w:rPr>
      </w:pPr>
      <w:r w:rsidRPr="00F150B5">
        <w:rPr>
          <w:sz w:val="22"/>
          <w:szCs w:val="22"/>
        </w:rPr>
        <w:t xml:space="preserve">Område BV tillates benyttet til bensinstasjon og </w:t>
      </w:r>
      <w:proofErr w:type="spellStart"/>
      <w:r w:rsidRPr="00F150B5">
        <w:rPr>
          <w:sz w:val="22"/>
          <w:szCs w:val="22"/>
        </w:rPr>
        <w:t>vegserviceanlegg</w:t>
      </w:r>
      <w:proofErr w:type="spellEnd"/>
      <w:r w:rsidRPr="00F150B5">
        <w:rPr>
          <w:sz w:val="22"/>
          <w:szCs w:val="22"/>
        </w:rPr>
        <w:t xml:space="preserve">. Eksisterende bebyggelse skal beholdes med samme grunnflate, </w:t>
      </w:r>
      <w:proofErr w:type="spellStart"/>
      <w:r w:rsidRPr="00F150B5">
        <w:rPr>
          <w:sz w:val="22"/>
          <w:szCs w:val="22"/>
        </w:rPr>
        <w:t>takform</w:t>
      </w:r>
      <w:proofErr w:type="spellEnd"/>
      <w:r w:rsidRPr="00F150B5">
        <w:rPr>
          <w:sz w:val="22"/>
          <w:szCs w:val="22"/>
        </w:rPr>
        <w:t xml:space="preserve"> og takhøyder som i dag. BYA = 30%.</w:t>
      </w:r>
    </w:p>
    <w:p w:rsidR="00DA4C2B" w:rsidRPr="00F150B5" w:rsidRDefault="00DA4C2B" w:rsidP="00DA4C2B">
      <w:pPr>
        <w:rPr>
          <w:sz w:val="22"/>
          <w:szCs w:val="22"/>
        </w:rPr>
      </w:pPr>
    </w:p>
    <w:p w:rsidR="00DA4C2B" w:rsidRPr="00AD72F6" w:rsidRDefault="00DA4C2B" w:rsidP="00DA4C2B">
      <w:pPr>
        <w:pStyle w:val="A-overskrift"/>
      </w:pPr>
      <w:r w:rsidRPr="00AD72F6">
        <w:t xml:space="preserve">§ 3 </w:t>
      </w:r>
      <w:r w:rsidRPr="00AD72F6">
        <w:tab/>
      </w:r>
      <w:r>
        <w:t xml:space="preserve">Offentlige trafikkområder </w:t>
      </w:r>
      <w:r w:rsidRPr="00AD72F6">
        <w:t>(</w:t>
      </w:r>
      <w:r>
        <w:t>PBL</w:t>
      </w:r>
      <w:r w:rsidRPr="00AD72F6">
        <w:t xml:space="preserve"> §</w:t>
      </w:r>
      <w:r>
        <w:t>25</w:t>
      </w:r>
      <w:r w:rsidRPr="00AD72F6">
        <w:t xml:space="preserve">, </w:t>
      </w:r>
      <w:r>
        <w:t>1.</w:t>
      </w:r>
      <w:r w:rsidRPr="00AD72F6">
        <w:t xml:space="preserve">. ledd nr. </w:t>
      </w:r>
      <w:r>
        <w:t>3</w:t>
      </w:r>
      <w:r w:rsidRPr="00AD72F6">
        <w:t xml:space="preserve">) </w:t>
      </w:r>
    </w:p>
    <w:p w:rsidR="00DA4C2B" w:rsidRPr="00F150B5" w:rsidRDefault="00DA4C2B" w:rsidP="00DA4C2B">
      <w:pPr>
        <w:rPr>
          <w:sz w:val="22"/>
          <w:szCs w:val="22"/>
          <w:u w:val="single"/>
        </w:rPr>
      </w:pPr>
      <w:r w:rsidRPr="00F150B5">
        <w:rPr>
          <w:sz w:val="22"/>
          <w:szCs w:val="22"/>
          <w:u w:val="single"/>
        </w:rPr>
        <w:t>§3.1</w:t>
      </w:r>
      <w:r w:rsidRPr="00F150B5">
        <w:rPr>
          <w:sz w:val="22"/>
          <w:szCs w:val="22"/>
          <w:u w:val="single"/>
        </w:rPr>
        <w:tab/>
        <w:t>Fellesbestemmelse</w:t>
      </w:r>
    </w:p>
    <w:p w:rsidR="00DA4C2B" w:rsidRPr="00F150B5" w:rsidRDefault="00DA4C2B" w:rsidP="00DA4C2B">
      <w:pPr>
        <w:rPr>
          <w:sz w:val="22"/>
          <w:szCs w:val="22"/>
        </w:rPr>
      </w:pPr>
      <w:r w:rsidRPr="00F150B5">
        <w:rPr>
          <w:sz w:val="22"/>
          <w:szCs w:val="22"/>
        </w:rPr>
        <w:t>I offentlige trafikkområder kan det anlegges kjøreveger med kryss, bruer, underganger, gangveger, bussholdeplasser etc. Her inngår også annet trafikkareal som fylling, skjæring, grøfter, murer, støyskjermer, støyvoller, stabiliserende tiltak og liknende.</w:t>
      </w:r>
    </w:p>
    <w:p w:rsidR="00DA4C2B" w:rsidRPr="00F150B5" w:rsidRDefault="00DA4C2B" w:rsidP="00DA4C2B">
      <w:pPr>
        <w:rPr>
          <w:sz w:val="22"/>
          <w:szCs w:val="22"/>
        </w:rPr>
      </w:pPr>
      <w:r w:rsidRPr="00F150B5">
        <w:rPr>
          <w:sz w:val="22"/>
          <w:szCs w:val="22"/>
        </w:rPr>
        <w:t>Anleggene skal utføres i samsvar med gjeldende statlige og kommunale vegnormaler avhengig av  dimensjonerings-/standardklasse.</w:t>
      </w:r>
    </w:p>
    <w:p w:rsidR="00DA4C2B" w:rsidRDefault="00DA4C2B" w:rsidP="00DA4C2B"/>
    <w:p w:rsidR="00DA4C2B" w:rsidRPr="00F150B5" w:rsidRDefault="00DA4C2B" w:rsidP="00DA4C2B">
      <w:pPr>
        <w:rPr>
          <w:sz w:val="22"/>
          <w:szCs w:val="22"/>
          <w:u w:val="single"/>
        </w:rPr>
      </w:pPr>
      <w:r w:rsidRPr="00F150B5">
        <w:rPr>
          <w:sz w:val="22"/>
          <w:szCs w:val="22"/>
          <w:u w:val="single"/>
        </w:rPr>
        <w:t xml:space="preserve">§3.2 </w:t>
      </w:r>
      <w:r w:rsidRPr="00F150B5">
        <w:rPr>
          <w:sz w:val="22"/>
          <w:szCs w:val="22"/>
          <w:u w:val="single"/>
        </w:rPr>
        <w:tab/>
        <w:t>Gang-/sykkelveg, SGS</w:t>
      </w:r>
    </w:p>
    <w:p w:rsidR="00DA4C2B" w:rsidRPr="00F150B5" w:rsidRDefault="00DA4C2B" w:rsidP="00DA4C2B">
      <w:pPr>
        <w:rPr>
          <w:sz w:val="22"/>
          <w:szCs w:val="22"/>
        </w:rPr>
      </w:pPr>
      <w:r w:rsidRPr="00F150B5">
        <w:rPr>
          <w:sz w:val="22"/>
          <w:szCs w:val="22"/>
        </w:rPr>
        <w:t>Gang- og sykkelveger skal opparbeides som vist på planen, og ferdigstilles samtidig med veganlegget for tilhørende byggetrinn.</w:t>
      </w:r>
    </w:p>
    <w:p w:rsidR="00DA4C2B" w:rsidRPr="00F150B5" w:rsidRDefault="00DA4C2B" w:rsidP="00DA4C2B">
      <w:pPr>
        <w:rPr>
          <w:sz w:val="22"/>
          <w:szCs w:val="22"/>
        </w:rPr>
      </w:pPr>
      <w:r w:rsidRPr="00F150B5">
        <w:rPr>
          <w:sz w:val="22"/>
          <w:szCs w:val="22"/>
        </w:rPr>
        <w:t xml:space="preserve">Gang- og sykkelveg på østsiden av fv. 456 skal opparbeides med separat sykkelvegbane og fortau. Det skal være fysisk skille med rabatt mot kjøreveg. Profilbredden varierer fra  3,0 m til 3,5 m sykkelbane og 1,5 m til 2,0 m fortau. . Gang- og sykkelvegen skal opparbeides som vist på plankart.  </w:t>
      </w:r>
    </w:p>
    <w:p w:rsidR="00DA4C2B" w:rsidRPr="00F150B5" w:rsidRDefault="00DA4C2B" w:rsidP="00DA4C2B">
      <w:pPr>
        <w:rPr>
          <w:sz w:val="22"/>
          <w:szCs w:val="22"/>
        </w:rPr>
      </w:pPr>
      <w:r w:rsidRPr="00F150B5">
        <w:rPr>
          <w:sz w:val="22"/>
          <w:szCs w:val="22"/>
        </w:rPr>
        <w:t xml:space="preserve"> Gang- og sykkelvegene langs fv. 456 skal ha planskilte kryssinger med lokalvegene.</w:t>
      </w:r>
    </w:p>
    <w:p w:rsidR="00DA4C2B" w:rsidRPr="00F150B5" w:rsidRDefault="00DA4C2B" w:rsidP="00DA4C2B">
      <w:pPr>
        <w:rPr>
          <w:sz w:val="22"/>
          <w:szCs w:val="22"/>
        </w:rPr>
      </w:pPr>
    </w:p>
    <w:p w:rsidR="00DA4C2B" w:rsidRPr="00F150B5" w:rsidRDefault="00DA4C2B" w:rsidP="00DA4C2B">
      <w:pPr>
        <w:rPr>
          <w:sz w:val="22"/>
          <w:szCs w:val="22"/>
          <w:u w:val="single"/>
        </w:rPr>
      </w:pPr>
      <w:r>
        <w:rPr>
          <w:sz w:val="22"/>
          <w:szCs w:val="22"/>
          <w:u w:val="single"/>
        </w:rPr>
        <w:t>§3.3</w:t>
      </w:r>
      <w:r>
        <w:rPr>
          <w:sz w:val="22"/>
          <w:szCs w:val="22"/>
          <w:u w:val="single"/>
        </w:rPr>
        <w:tab/>
      </w:r>
      <w:r w:rsidRPr="00F150B5">
        <w:rPr>
          <w:sz w:val="22"/>
          <w:szCs w:val="22"/>
          <w:u w:val="single"/>
        </w:rPr>
        <w:t>Kjøreveg, SKV</w:t>
      </w:r>
    </w:p>
    <w:p w:rsidR="00DA4C2B" w:rsidRPr="00982CD5" w:rsidRDefault="00DA4C2B" w:rsidP="00DA4C2B">
      <w:pPr>
        <w:rPr>
          <w:sz w:val="22"/>
          <w:szCs w:val="22"/>
        </w:rPr>
      </w:pPr>
      <w:r w:rsidRPr="00F150B5">
        <w:rPr>
          <w:sz w:val="22"/>
          <w:szCs w:val="22"/>
        </w:rPr>
        <w:t xml:space="preserve">Eksisterende atkomst fra riksveg til eiendommene gnr. 14, bnr. 50-54 stenges. Eiendommene gis atkomst via ny veg mot </w:t>
      </w:r>
      <w:proofErr w:type="spellStart"/>
      <w:r w:rsidRPr="00F150B5">
        <w:rPr>
          <w:sz w:val="22"/>
          <w:szCs w:val="22"/>
        </w:rPr>
        <w:t>Lillejordet</w:t>
      </w:r>
      <w:proofErr w:type="spellEnd"/>
      <w:r w:rsidRPr="00F150B5">
        <w:rPr>
          <w:sz w:val="22"/>
          <w:szCs w:val="22"/>
        </w:rPr>
        <w:t xml:space="preserve">. Eksisterende atkomst fra riksveg til gnr. 14 bnr. 2 og 1902 Elkem, </w:t>
      </w:r>
      <w:proofErr w:type="spellStart"/>
      <w:r w:rsidRPr="00F150B5">
        <w:rPr>
          <w:sz w:val="22"/>
          <w:szCs w:val="22"/>
        </w:rPr>
        <w:t>Fiskåveien</w:t>
      </w:r>
      <w:proofErr w:type="spellEnd"/>
      <w:r w:rsidRPr="00F150B5">
        <w:rPr>
          <w:sz w:val="22"/>
          <w:szCs w:val="22"/>
        </w:rPr>
        <w:t xml:space="preserve">, endres og legges om via rundkjøring og planskilt </w:t>
      </w:r>
      <w:r w:rsidRPr="00982CD5">
        <w:rPr>
          <w:sz w:val="22"/>
          <w:szCs w:val="22"/>
        </w:rPr>
        <w:t>kryss. Eksisterende atkomster fra riksveg til eiendom gnr. 14 bnr. 145 (</w:t>
      </w:r>
      <w:proofErr w:type="spellStart"/>
      <w:r w:rsidRPr="00982CD5">
        <w:rPr>
          <w:sz w:val="22"/>
          <w:szCs w:val="22"/>
        </w:rPr>
        <w:t>Æskefabrikken</w:t>
      </w:r>
      <w:proofErr w:type="spellEnd"/>
      <w:r w:rsidRPr="00982CD5">
        <w:rPr>
          <w:sz w:val="22"/>
          <w:szCs w:val="22"/>
        </w:rPr>
        <w:t>) og gnr. 14, bnr. 220 og 1536 stenges. Det etableres ny felles avkjørsel for disse nord for  gnr. 14 bnr. 145.</w:t>
      </w:r>
      <w:r>
        <w:rPr>
          <w:sz w:val="22"/>
          <w:szCs w:val="22"/>
        </w:rPr>
        <w:t xml:space="preserve"> </w:t>
      </w:r>
      <w:r w:rsidRPr="00982CD5">
        <w:rPr>
          <w:sz w:val="22"/>
          <w:szCs w:val="22"/>
        </w:rPr>
        <w:t>Avkjøringene til private eiendommer prosjekteres i byggeplanen der de er markert med piler på reguleringsplankartet.</w:t>
      </w:r>
    </w:p>
    <w:p w:rsidR="00DA4C2B" w:rsidRPr="00982CD5" w:rsidRDefault="00DA4C2B" w:rsidP="00DA4C2B">
      <w:pPr>
        <w:rPr>
          <w:sz w:val="22"/>
          <w:szCs w:val="22"/>
        </w:rPr>
      </w:pPr>
      <w:r w:rsidRPr="00982CD5">
        <w:rPr>
          <w:sz w:val="22"/>
          <w:szCs w:val="22"/>
        </w:rPr>
        <w:t xml:space="preserve">Område </w:t>
      </w:r>
      <w:proofErr w:type="spellStart"/>
      <w:r w:rsidRPr="00982CD5">
        <w:rPr>
          <w:sz w:val="22"/>
          <w:szCs w:val="22"/>
        </w:rPr>
        <w:t>o_SKV</w:t>
      </w:r>
      <w:proofErr w:type="spellEnd"/>
      <w:r w:rsidRPr="00982CD5">
        <w:rPr>
          <w:sz w:val="22"/>
          <w:szCs w:val="22"/>
        </w:rPr>
        <w:t xml:space="preserve"> er offentlig kjøreveg (riksveger, fylkesveger og kommunale veger)</w:t>
      </w:r>
    </w:p>
    <w:p w:rsidR="00DA4C2B" w:rsidRPr="00982CD5" w:rsidRDefault="00DA4C2B" w:rsidP="00DA4C2B">
      <w:pPr>
        <w:rPr>
          <w:sz w:val="22"/>
          <w:szCs w:val="22"/>
        </w:rPr>
      </w:pPr>
      <w:r w:rsidRPr="00982CD5">
        <w:rPr>
          <w:sz w:val="22"/>
          <w:szCs w:val="22"/>
        </w:rPr>
        <w:t xml:space="preserve">Område f_SKV1 er felles adkomstveg for </w:t>
      </w:r>
      <w:proofErr w:type="spellStart"/>
      <w:r w:rsidRPr="00982CD5">
        <w:rPr>
          <w:sz w:val="22"/>
          <w:szCs w:val="22"/>
        </w:rPr>
        <w:t>Æskefabrikken</w:t>
      </w:r>
      <w:proofErr w:type="spellEnd"/>
      <w:r w:rsidRPr="00982CD5">
        <w:rPr>
          <w:sz w:val="22"/>
          <w:szCs w:val="22"/>
        </w:rPr>
        <w:t>, gnr/bnr.14/154 og eiendom gnr/bnr.14/1915, som følger av reguleringsplanens formål BOP.</w:t>
      </w:r>
    </w:p>
    <w:p w:rsidR="00DA4C2B" w:rsidRPr="00982CD5" w:rsidRDefault="00DA4C2B" w:rsidP="00DA4C2B">
      <w:pPr>
        <w:rPr>
          <w:sz w:val="22"/>
          <w:szCs w:val="22"/>
        </w:rPr>
      </w:pPr>
      <w:r w:rsidRPr="00982CD5">
        <w:rPr>
          <w:sz w:val="22"/>
          <w:szCs w:val="22"/>
        </w:rPr>
        <w:t xml:space="preserve">Område f_SKV2 er felles adkomstveg for Elkem og eiendom </w:t>
      </w:r>
      <w:proofErr w:type="spellStart"/>
      <w:r w:rsidRPr="00982CD5">
        <w:rPr>
          <w:sz w:val="22"/>
          <w:szCs w:val="22"/>
        </w:rPr>
        <w:t>Fiskåveien</w:t>
      </w:r>
      <w:proofErr w:type="spellEnd"/>
      <w:r w:rsidRPr="00982CD5">
        <w:rPr>
          <w:sz w:val="22"/>
          <w:szCs w:val="22"/>
        </w:rPr>
        <w:t xml:space="preserve"> 17</w:t>
      </w:r>
    </w:p>
    <w:p w:rsidR="00DA4C2B" w:rsidRPr="00982CD5" w:rsidRDefault="00DA4C2B" w:rsidP="00DA4C2B">
      <w:pPr>
        <w:rPr>
          <w:sz w:val="22"/>
          <w:szCs w:val="22"/>
        </w:rPr>
      </w:pPr>
      <w:r w:rsidRPr="00982CD5">
        <w:rPr>
          <w:sz w:val="22"/>
          <w:szCs w:val="22"/>
        </w:rPr>
        <w:t>Område f_SKV3 er felles adkomstveg for gnr/bnr.14/50, 14/51, 14/52/, 14/53 og 14/54</w:t>
      </w:r>
    </w:p>
    <w:p w:rsidR="00DA4C2B" w:rsidRPr="00982CD5" w:rsidRDefault="00DA4C2B" w:rsidP="00DA4C2B">
      <w:pPr>
        <w:rPr>
          <w:sz w:val="22"/>
          <w:szCs w:val="22"/>
        </w:rPr>
      </w:pPr>
      <w:r w:rsidRPr="00982CD5">
        <w:rPr>
          <w:sz w:val="22"/>
          <w:szCs w:val="22"/>
        </w:rPr>
        <w:lastRenderedPageBreak/>
        <w:t>Område f_SKV4 er felles adkomstveg for gnr/bnr.14/1916, 14/1918, 14/155 og 14/156</w:t>
      </w:r>
    </w:p>
    <w:p w:rsidR="00DA4C2B" w:rsidRPr="00982CD5" w:rsidRDefault="00DA4C2B" w:rsidP="00DA4C2B">
      <w:pPr>
        <w:rPr>
          <w:sz w:val="22"/>
          <w:szCs w:val="22"/>
        </w:rPr>
      </w:pPr>
    </w:p>
    <w:p w:rsidR="00DA4C2B" w:rsidRPr="00AC0E94" w:rsidRDefault="00DA4C2B" w:rsidP="00DA4C2B">
      <w:pPr>
        <w:rPr>
          <w:sz w:val="22"/>
          <w:szCs w:val="22"/>
          <w:u w:val="single"/>
        </w:rPr>
      </w:pPr>
      <w:r w:rsidRPr="00AC0E94">
        <w:rPr>
          <w:sz w:val="22"/>
          <w:szCs w:val="22"/>
          <w:u w:val="single"/>
        </w:rPr>
        <w:t>§3.4 Annen veggrunn – tekniske anlegg, SVT</w:t>
      </w:r>
    </w:p>
    <w:p w:rsidR="00DA4C2B" w:rsidRPr="00982CD5" w:rsidRDefault="00DA4C2B" w:rsidP="00DA4C2B">
      <w:pPr>
        <w:rPr>
          <w:sz w:val="22"/>
          <w:szCs w:val="22"/>
        </w:rPr>
      </w:pPr>
      <w:r w:rsidRPr="00982CD5">
        <w:rPr>
          <w:sz w:val="22"/>
          <w:szCs w:val="22"/>
        </w:rPr>
        <w:t xml:space="preserve">I område for annen veggrunn – teknisk anlegg, vist som </w:t>
      </w:r>
      <w:proofErr w:type="spellStart"/>
      <w:r w:rsidRPr="00982CD5">
        <w:rPr>
          <w:sz w:val="22"/>
          <w:szCs w:val="22"/>
        </w:rPr>
        <w:t>o_SVT</w:t>
      </w:r>
      <w:proofErr w:type="spellEnd"/>
      <w:r w:rsidRPr="00982CD5">
        <w:rPr>
          <w:sz w:val="22"/>
          <w:szCs w:val="22"/>
        </w:rPr>
        <w:t xml:space="preserve"> og SVT inngår trafikkøyer, midtdeler, rabatter, grøntområder, grøfter, murer, støyskjermer, støyvoller, fyllings- og skjæringsskråninger, stabiliserende tiltak og liknende. Anleggene skal utføres i samsvar med gjeldende statlige og kommunale vegnormaler avhengig av </w:t>
      </w:r>
      <w:proofErr w:type="spellStart"/>
      <w:r w:rsidRPr="00982CD5">
        <w:rPr>
          <w:sz w:val="22"/>
          <w:szCs w:val="22"/>
        </w:rPr>
        <w:t>vegklasse</w:t>
      </w:r>
      <w:proofErr w:type="spellEnd"/>
      <w:r w:rsidRPr="00982CD5">
        <w:rPr>
          <w:sz w:val="22"/>
          <w:szCs w:val="22"/>
        </w:rPr>
        <w:t>.</w:t>
      </w:r>
    </w:p>
    <w:p w:rsidR="00DA4C2B" w:rsidRDefault="00DA4C2B" w:rsidP="00DA4C2B">
      <w:pPr>
        <w:rPr>
          <w:sz w:val="22"/>
          <w:szCs w:val="22"/>
        </w:rPr>
      </w:pPr>
      <w:r w:rsidRPr="00982CD5">
        <w:rPr>
          <w:sz w:val="22"/>
          <w:szCs w:val="22"/>
        </w:rPr>
        <w:t xml:space="preserve">I området  </w:t>
      </w:r>
      <w:proofErr w:type="spellStart"/>
      <w:r w:rsidRPr="00982CD5">
        <w:rPr>
          <w:sz w:val="22"/>
          <w:szCs w:val="22"/>
        </w:rPr>
        <w:t>o_SVT</w:t>
      </w:r>
      <w:proofErr w:type="spellEnd"/>
      <w:r w:rsidRPr="00982CD5">
        <w:rPr>
          <w:sz w:val="22"/>
          <w:szCs w:val="22"/>
        </w:rPr>
        <w:t xml:space="preserve"> v/ portalområdet på </w:t>
      </w:r>
      <w:proofErr w:type="spellStart"/>
      <w:r w:rsidRPr="00982CD5">
        <w:rPr>
          <w:sz w:val="22"/>
          <w:szCs w:val="22"/>
        </w:rPr>
        <w:t>Blørstad</w:t>
      </w:r>
      <w:proofErr w:type="spellEnd"/>
      <w:r w:rsidRPr="00982CD5">
        <w:rPr>
          <w:sz w:val="22"/>
          <w:szCs w:val="22"/>
        </w:rPr>
        <w:t xml:space="preserve"> og   ved </w:t>
      </w:r>
      <w:proofErr w:type="spellStart"/>
      <w:r w:rsidRPr="00982CD5">
        <w:rPr>
          <w:sz w:val="22"/>
          <w:szCs w:val="22"/>
        </w:rPr>
        <w:t>Lumberkrysset</w:t>
      </w:r>
      <w:proofErr w:type="spellEnd"/>
      <w:r w:rsidRPr="00982CD5">
        <w:rPr>
          <w:sz w:val="22"/>
          <w:szCs w:val="22"/>
        </w:rPr>
        <w:t xml:space="preserve"> tillates oppføring av teknisk bygg og anlegg for drift og vedlikehold av veganlegget med tilhørende installasjoner. </w:t>
      </w:r>
    </w:p>
    <w:p w:rsidR="00DA4C2B" w:rsidRPr="00982CD5" w:rsidRDefault="00DA4C2B" w:rsidP="00DA4C2B">
      <w:pPr>
        <w:rPr>
          <w:sz w:val="22"/>
          <w:szCs w:val="22"/>
        </w:rPr>
      </w:pPr>
    </w:p>
    <w:p w:rsidR="00DA4C2B" w:rsidRPr="00982CD5" w:rsidRDefault="00DA4C2B" w:rsidP="00DA4C2B">
      <w:pPr>
        <w:rPr>
          <w:sz w:val="22"/>
          <w:szCs w:val="22"/>
        </w:rPr>
      </w:pPr>
      <w:r w:rsidRPr="00982CD5">
        <w:rPr>
          <w:sz w:val="22"/>
          <w:szCs w:val="22"/>
        </w:rPr>
        <w:t>Innenfor arealer avsatt til annen veggrunn kan sikkerhetsgjerder settes opp. Plasseringen av gjerdene skal tilpasses landskapet og omgivelsene. Sikringstiltakene avklares i forbindelse med byggeplanen.</w:t>
      </w:r>
    </w:p>
    <w:p w:rsidR="00DA4C2B" w:rsidRPr="00982CD5" w:rsidRDefault="00DA4C2B" w:rsidP="00DA4C2B">
      <w:pPr>
        <w:rPr>
          <w:sz w:val="22"/>
          <w:szCs w:val="22"/>
        </w:rPr>
      </w:pPr>
    </w:p>
    <w:p w:rsidR="00DA4C2B" w:rsidRPr="00AC0E94" w:rsidRDefault="00DA4C2B" w:rsidP="00DA4C2B">
      <w:pPr>
        <w:rPr>
          <w:sz w:val="22"/>
          <w:szCs w:val="22"/>
          <w:u w:val="single"/>
        </w:rPr>
      </w:pPr>
      <w:r w:rsidRPr="00AC0E94">
        <w:rPr>
          <w:sz w:val="22"/>
          <w:szCs w:val="22"/>
          <w:u w:val="single"/>
        </w:rPr>
        <w:t xml:space="preserve">§3.5 </w:t>
      </w:r>
      <w:r w:rsidRPr="00AC0E94">
        <w:rPr>
          <w:sz w:val="22"/>
          <w:szCs w:val="22"/>
          <w:u w:val="single"/>
        </w:rPr>
        <w:tab/>
        <w:t>Annen veigrunn – grøntareal, SVG</w:t>
      </w:r>
    </w:p>
    <w:p w:rsidR="00DA4C2B" w:rsidRPr="00982CD5" w:rsidRDefault="00DA4C2B" w:rsidP="00DA4C2B">
      <w:pPr>
        <w:rPr>
          <w:sz w:val="22"/>
          <w:szCs w:val="22"/>
        </w:rPr>
      </w:pPr>
      <w:r w:rsidRPr="00982CD5">
        <w:rPr>
          <w:sz w:val="22"/>
          <w:szCs w:val="22"/>
        </w:rPr>
        <w:t xml:space="preserve">I området for annen veggrunn – grøntareal, </w:t>
      </w:r>
      <w:proofErr w:type="spellStart"/>
      <w:r w:rsidRPr="00982CD5">
        <w:rPr>
          <w:sz w:val="22"/>
          <w:szCs w:val="22"/>
        </w:rPr>
        <w:t>o_SVG</w:t>
      </w:r>
      <w:proofErr w:type="spellEnd"/>
      <w:r w:rsidRPr="00982CD5">
        <w:rPr>
          <w:sz w:val="22"/>
          <w:szCs w:val="22"/>
        </w:rPr>
        <w:t xml:space="preserve"> inngår rabatter, grøntområder, grøfter, murer, støyskjermer, støyvoller, fyllings- og skjæringsskråninger, stabiliserende tiltak og liknende. </w:t>
      </w:r>
    </w:p>
    <w:p w:rsidR="00DA4C2B" w:rsidRPr="00982CD5" w:rsidRDefault="00DA4C2B" w:rsidP="00DA4C2B">
      <w:pPr>
        <w:rPr>
          <w:sz w:val="22"/>
          <w:szCs w:val="22"/>
        </w:rPr>
      </w:pPr>
      <w:r w:rsidRPr="00982CD5">
        <w:rPr>
          <w:sz w:val="22"/>
          <w:szCs w:val="22"/>
        </w:rPr>
        <w:t xml:space="preserve">Det skal utarbeides landskapsplan som en del av byggeplanen for veganlegget. Landskapsplanen skal vise utforming og beplantning av arealet «annen veggrunn-grønt». </w:t>
      </w:r>
    </w:p>
    <w:p w:rsidR="00DA4C2B" w:rsidRPr="00982CD5" w:rsidRDefault="00DA4C2B" w:rsidP="00DA4C2B">
      <w:pPr>
        <w:rPr>
          <w:sz w:val="22"/>
          <w:szCs w:val="22"/>
        </w:rPr>
      </w:pPr>
      <w:r w:rsidRPr="00982CD5">
        <w:rPr>
          <w:sz w:val="22"/>
          <w:szCs w:val="22"/>
        </w:rPr>
        <w:t>Innenfor arealer avsatt til annen veggrunn kan sikkerhetsgjerder settes opp. Plasseringen av gjerdene skal tilpasses landskapet og omgivelsene. Sikringstiltakene avklares i forbindelse med byggeplanen.</w:t>
      </w:r>
    </w:p>
    <w:p w:rsidR="00DA4C2B" w:rsidRPr="00982CD5" w:rsidRDefault="00DA4C2B" w:rsidP="00DA4C2B">
      <w:pPr>
        <w:rPr>
          <w:sz w:val="22"/>
          <w:szCs w:val="22"/>
        </w:rPr>
      </w:pPr>
      <w:r w:rsidRPr="00982CD5">
        <w:rPr>
          <w:sz w:val="22"/>
          <w:szCs w:val="22"/>
        </w:rPr>
        <w:t>§3.6 Gangveg/gangareal/gågate, SGG</w:t>
      </w:r>
    </w:p>
    <w:p w:rsidR="00DA4C2B" w:rsidRPr="00982CD5" w:rsidRDefault="00DA4C2B" w:rsidP="00DA4C2B">
      <w:pPr>
        <w:rPr>
          <w:sz w:val="22"/>
          <w:szCs w:val="22"/>
        </w:rPr>
      </w:pPr>
      <w:r w:rsidRPr="00982CD5">
        <w:rPr>
          <w:sz w:val="22"/>
          <w:szCs w:val="22"/>
        </w:rPr>
        <w:t>Gangveger ved holdeplass skal opparbeides som vist på plankart.</w:t>
      </w:r>
    </w:p>
    <w:p w:rsidR="00DA4C2B" w:rsidRPr="00982CD5" w:rsidRDefault="00DA4C2B" w:rsidP="00DA4C2B">
      <w:pPr>
        <w:rPr>
          <w:sz w:val="22"/>
          <w:szCs w:val="22"/>
        </w:rPr>
      </w:pPr>
    </w:p>
    <w:p w:rsidR="00DA4C2B" w:rsidRPr="00777B66" w:rsidRDefault="00DA4C2B" w:rsidP="00DA4C2B">
      <w:pPr>
        <w:rPr>
          <w:sz w:val="22"/>
          <w:szCs w:val="22"/>
          <w:u w:val="single"/>
        </w:rPr>
      </w:pPr>
      <w:r w:rsidRPr="00777B66">
        <w:rPr>
          <w:sz w:val="22"/>
          <w:szCs w:val="22"/>
          <w:u w:val="single"/>
        </w:rPr>
        <w:t>§3.7</w:t>
      </w:r>
      <w:r>
        <w:rPr>
          <w:sz w:val="22"/>
          <w:szCs w:val="22"/>
          <w:u w:val="single"/>
        </w:rPr>
        <w:tab/>
      </w:r>
      <w:r w:rsidRPr="00777B66">
        <w:rPr>
          <w:sz w:val="22"/>
          <w:szCs w:val="22"/>
          <w:u w:val="single"/>
        </w:rPr>
        <w:t xml:space="preserve">Leskur/plattformtak, SP </w:t>
      </w:r>
    </w:p>
    <w:p w:rsidR="00DA4C2B" w:rsidRDefault="00DA4C2B" w:rsidP="00DA4C2B">
      <w:pPr>
        <w:rPr>
          <w:sz w:val="22"/>
          <w:szCs w:val="22"/>
        </w:rPr>
      </w:pPr>
      <w:r w:rsidRPr="00777B66">
        <w:rPr>
          <w:sz w:val="22"/>
          <w:szCs w:val="22"/>
        </w:rPr>
        <w:t>Leskur merket SP skal opparbeides som vist på plankart.</w:t>
      </w:r>
    </w:p>
    <w:p w:rsidR="00DA4C2B" w:rsidRPr="00777B66" w:rsidRDefault="00DA4C2B" w:rsidP="00DA4C2B">
      <w:pPr>
        <w:rPr>
          <w:sz w:val="22"/>
          <w:szCs w:val="22"/>
        </w:rPr>
      </w:pPr>
    </w:p>
    <w:p w:rsidR="00DA4C2B" w:rsidRPr="00AC0E94" w:rsidRDefault="00DA4C2B" w:rsidP="00DA4C2B">
      <w:pPr>
        <w:rPr>
          <w:sz w:val="22"/>
          <w:szCs w:val="22"/>
          <w:u w:val="single"/>
        </w:rPr>
      </w:pPr>
      <w:r w:rsidRPr="00AC0E94">
        <w:rPr>
          <w:sz w:val="22"/>
          <w:szCs w:val="22"/>
          <w:u w:val="single"/>
        </w:rPr>
        <w:t>§3.8</w:t>
      </w:r>
      <w:r>
        <w:rPr>
          <w:sz w:val="22"/>
          <w:szCs w:val="22"/>
          <w:u w:val="single"/>
        </w:rPr>
        <w:tab/>
      </w:r>
      <w:r w:rsidRPr="00AC0E94">
        <w:rPr>
          <w:sz w:val="22"/>
          <w:szCs w:val="22"/>
          <w:u w:val="single"/>
        </w:rPr>
        <w:t>Kollektivholdeplass, SKH</w:t>
      </w:r>
    </w:p>
    <w:p w:rsidR="00DA4C2B" w:rsidRPr="00777B66" w:rsidRDefault="00DA4C2B" w:rsidP="00DA4C2B">
      <w:pPr>
        <w:rPr>
          <w:sz w:val="22"/>
          <w:szCs w:val="22"/>
        </w:rPr>
      </w:pPr>
      <w:r w:rsidRPr="00777B66">
        <w:rPr>
          <w:sz w:val="22"/>
          <w:szCs w:val="22"/>
        </w:rPr>
        <w:t>Bussholdeplass skal opparbeides som vist på plankart.</w:t>
      </w:r>
    </w:p>
    <w:p w:rsidR="00DA4C2B" w:rsidRPr="00777B66" w:rsidRDefault="00DA4C2B" w:rsidP="00DA4C2B">
      <w:pPr>
        <w:rPr>
          <w:sz w:val="22"/>
          <w:szCs w:val="22"/>
        </w:rPr>
      </w:pPr>
    </w:p>
    <w:p w:rsidR="00DA4C2B" w:rsidRPr="00AD72F6" w:rsidRDefault="00DA4C2B" w:rsidP="00DA4C2B">
      <w:pPr>
        <w:pStyle w:val="A-overskrift"/>
      </w:pPr>
      <w:r w:rsidRPr="00AD72F6">
        <w:t xml:space="preserve">§4 </w:t>
      </w:r>
      <w:r w:rsidRPr="00AD72F6">
        <w:tab/>
        <w:t>Grønnstruktur (</w:t>
      </w:r>
      <w:r>
        <w:t>PBL</w:t>
      </w:r>
      <w:r w:rsidRPr="00AD72F6">
        <w:t xml:space="preserve"> §12-5, 2. ledd nr. 3) </w:t>
      </w:r>
    </w:p>
    <w:p w:rsidR="00DA4C2B" w:rsidRPr="00982CD5" w:rsidRDefault="00DA4C2B" w:rsidP="00DA4C2B">
      <w:pPr>
        <w:rPr>
          <w:sz w:val="22"/>
          <w:szCs w:val="22"/>
          <w:u w:val="single"/>
        </w:rPr>
      </w:pPr>
      <w:r w:rsidRPr="00982CD5">
        <w:rPr>
          <w:sz w:val="22"/>
          <w:szCs w:val="22"/>
          <w:u w:val="single"/>
        </w:rPr>
        <w:t xml:space="preserve">§4.1 </w:t>
      </w:r>
      <w:r w:rsidRPr="00982CD5">
        <w:rPr>
          <w:sz w:val="22"/>
          <w:szCs w:val="22"/>
          <w:u w:val="single"/>
        </w:rPr>
        <w:tab/>
        <w:t>Turveg, GT</w:t>
      </w:r>
    </w:p>
    <w:p w:rsidR="00DA4C2B" w:rsidRPr="00982CD5" w:rsidRDefault="00DA4C2B" w:rsidP="00DA4C2B">
      <w:pPr>
        <w:rPr>
          <w:sz w:val="22"/>
          <w:szCs w:val="22"/>
        </w:rPr>
      </w:pPr>
      <w:r w:rsidRPr="00982CD5">
        <w:rPr>
          <w:sz w:val="22"/>
          <w:szCs w:val="22"/>
        </w:rPr>
        <w:t xml:space="preserve">Turveien sør for gnr. 14 bnr. 154, </w:t>
      </w:r>
      <w:proofErr w:type="spellStart"/>
      <w:r w:rsidRPr="00982CD5">
        <w:rPr>
          <w:sz w:val="22"/>
          <w:szCs w:val="22"/>
        </w:rPr>
        <w:t>Æskefabrikken</w:t>
      </w:r>
      <w:proofErr w:type="spellEnd"/>
      <w:r w:rsidRPr="00982CD5">
        <w:rPr>
          <w:sz w:val="22"/>
          <w:szCs w:val="22"/>
        </w:rPr>
        <w:t xml:space="preserve"> skal opparbeides i henhold til Kristiansand kommunes </w:t>
      </w:r>
      <w:proofErr w:type="spellStart"/>
      <w:r w:rsidRPr="00982CD5">
        <w:rPr>
          <w:sz w:val="22"/>
          <w:szCs w:val="22"/>
        </w:rPr>
        <w:t>utomhusnormal</w:t>
      </w:r>
      <w:proofErr w:type="spellEnd"/>
      <w:r w:rsidRPr="00982CD5">
        <w:rPr>
          <w:sz w:val="22"/>
          <w:szCs w:val="22"/>
        </w:rPr>
        <w:t>.</w:t>
      </w:r>
    </w:p>
    <w:p w:rsidR="00DA4C2B" w:rsidRPr="00982CD5" w:rsidRDefault="00DA4C2B" w:rsidP="00DA4C2B">
      <w:pPr>
        <w:rPr>
          <w:sz w:val="22"/>
          <w:szCs w:val="22"/>
        </w:rPr>
      </w:pPr>
      <w:r w:rsidRPr="00982CD5">
        <w:rPr>
          <w:sz w:val="22"/>
          <w:szCs w:val="22"/>
        </w:rPr>
        <w:t xml:space="preserve">Deler av området kan benyttes som midlertidig anleggsområde. </w:t>
      </w:r>
    </w:p>
    <w:p w:rsidR="00DA4C2B" w:rsidRPr="00982CD5" w:rsidRDefault="00DA4C2B" w:rsidP="00DA4C2B">
      <w:pPr>
        <w:rPr>
          <w:sz w:val="22"/>
          <w:szCs w:val="22"/>
        </w:rPr>
      </w:pPr>
    </w:p>
    <w:p w:rsidR="00DA4C2B" w:rsidRPr="00982CD5" w:rsidRDefault="00DA4C2B" w:rsidP="00DA4C2B">
      <w:pPr>
        <w:rPr>
          <w:sz w:val="22"/>
          <w:szCs w:val="22"/>
          <w:u w:val="single"/>
        </w:rPr>
      </w:pPr>
      <w:r w:rsidRPr="00982CD5">
        <w:rPr>
          <w:sz w:val="22"/>
          <w:szCs w:val="22"/>
          <w:u w:val="single"/>
        </w:rPr>
        <w:t xml:space="preserve">§4.2 </w:t>
      </w:r>
      <w:r w:rsidRPr="00982CD5">
        <w:rPr>
          <w:sz w:val="22"/>
          <w:szCs w:val="22"/>
          <w:u w:val="single"/>
        </w:rPr>
        <w:tab/>
        <w:t>Friområde, GF</w:t>
      </w:r>
    </w:p>
    <w:p w:rsidR="00DA4C2B" w:rsidRPr="00982CD5" w:rsidRDefault="00DA4C2B" w:rsidP="00DA4C2B">
      <w:pPr>
        <w:rPr>
          <w:sz w:val="22"/>
          <w:szCs w:val="22"/>
        </w:rPr>
      </w:pPr>
      <w:r w:rsidRPr="00982CD5">
        <w:rPr>
          <w:sz w:val="22"/>
          <w:szCs w:val="22"/>
        </w:rPr>
        <w:t xml:space="preserve">Det tillates ikke oppført bygninger i friområdene. Unntak kan gjøres av kommunen for mindre bygg og konstruksjoner som naturlig hører til og som ikke hindrer bruken av friområdet. </w:t>
      </w:r>
    </w:p>
    <w:p w:rsidR="00DA4C2B" w:rsidRDefault="00DA4C2B" w:rsidP="00DA4C2B"/>
    <w:p w:rsidR="00DA4C2B" w:rsidRPr="00982CD5" w:rsidRDefault="00DA4C2B" w:rsidP="00DA4C2B">
      <w:pPr>
        <w:pStyle w:val="A-overskrift"/>
      </w:pPr>
      <w:r w:rsidRPr="00982CD5">
        <w:t xml:space="preserve">§5 </w:t>
      </w:r>
      <w:r w:rsidRPr="00982CD5">
        <w:tab/>
        <w:t>Bruk og vern av sjø og vassdrag</w:t>
      </w:r>
      <w:r w:rsidRPr="00982CD5">
        <w:rPr>
          <w:bCs/>
        </w:rPr>
        <w:t xml:space="preserve"> (</w:t>
      </w:r>
      <w:proofErr w:type="spellStart"/>
      <w:r w:rsidRPr="00982CD5">
        <w:rPr>
          <w:bCs/>
        </w:rPr>
        <w:t>pbl</w:t>
      </w:r>
      <w:proofErr w:type="spellEnd"/>
      <w:r w:rsidRPr="00982CD5">
        <w:rPr>
          <w:bCs/>
        </w:rPr>
        <w:t>. §25, 2. ledd nr. 6)</w:t>
      </w:r>
      <w:r w:rsidRPr="00982CD5">
        <w:t xml:space="preserve"> </w:t>
      </w:r>
    </w:p>
    <w:p w:rsidR="00DA4C2B" w:rsidRPr="00982CD5" w:rsidRDefault="00DA4C2B" w:rsidP="00DA4C2B">
      <w:pPr>
        <w:rPr>
          <w:sz w:val="22"/>
          <w:szCs w:val="22"/>
          <w:u w:val="single"/>
        </w:rPr>
      </w:pPr>
      <w:r w:rsidRPr="00982CD5">
        <w:rPr>
          <w:sz w:val="22"/>
          <w:szCs w:val="22"/>
          <w:u w:val="single"/>
        </w:rPr>
        <w:t>§5.1</w:t>
      </w:r>
      <w:r w:rsidRPr="00982CD5">
        <w:rPr>
          <w:sz w:val="22"/>
          <w:szCs w:val="22"/>
          <w:u w:val="single"/>
        </w:rPr>
        <w:tab/>
        <w:t xml:space="preserve"> Friluftsområde i sjø og vassdrag med tilhørende strandsone, VFS</w:t>
      </w:r>
    </w:p>
    <w:p w:rsidR="00DA4C2B" w:rsidRPr="00982CD5" w:rsidRDefault="00DA4C2B" w:rsidP="00DA4C2B">
      <w:pPr>
        <w:rPr>
          <w:sz w:val="22"/>
          <w:szCs w:val="22"/>
        </w:rPr>
      </w:pPr>
      <w:r w:rsidRPr="00982CD5">
        <w:rPr>
          <w:sz w:val="22"/>
          <w:szCs w:val="22"/>
        </w:rPr>
        <w:t xml:space="preserve">Området for friområdet i sjø og vassdrag omfatter del av </w:t>
      </w:r>
      <w:proofErr w:type="spellStart"/>
      <w:r w:rsidRPr="00982CD5">
        <w:rPr>
          <w:sz w:val="22"/>
          <w:szCs w:val="22"/>
        </w:rPr>
        <w:t>Fiskåbekken</w:t>
      </w:r>
      <w:proofErr w:type="spellEnd"/>
      <w:r w:rsidRPr="00982CD5">
        <w:rPr>
          <w:sz w:val="22"/>
          <w:szCs w:val="22"/>
        </w:rPr>
        <w:t>. Bekkens sidearealer med eksisterende store trær søkes bevart. Det skal bygges kjørbar trebru over bekken som atkomst til parkering på forretnings-/kontorområdet.</w:t>
      </w:r>
    </w:p>
    <w:p w:rsidR="00DA4C2B" w:rsidRPr="00982CD5" w:rsidRDefault="00DA4C2B" w:rsidP="00DA4C2B">
      <w:pPr>
        <w:rPr>
          <w:sz w:val="22"/>
          <w:szCs w:val="22"/>
        </w:rPr>
      </w:pPr>
    </w:p>
    <w:p w:rsidR="00DA4C2B" w:rsidRPr="00982CD5" w:rsidRDefault="00DA4C2B" w:rsidP="00DA4C2B">
      <w:pPr>
        <w:rPr>
          <w:sz w:val="22"/>
          <w:szCs w:val="22"/>
        </w:rPr>
      </w:pPr>
    </w:p>
    <w:p w:rsidR="00DA4C2B" w:rsidRDefault="00DA4C2B" w:rsidP="00DA4C2B">
      <w:pPr>
        <w:pStyle w:val="A-overskrift"/>
        <w:spacing w:before="0"/>
      </w:pPr>
      <w:r>
        <w:br w:type="page"/>
      </w:r>
      <w:r w:rsidRPr="00AD72F6">
        <w:lastRenderedPageBreak/>
        <w:t xml:space="preserve">§6 </w:t>
      </w:r>
      <w:r w:rsidRPr="00AD72F6">
        <w:tab/>
        <w:t>Hensynssoner (</w:t>
      </w:r>
      <w:r>
        <w:t>PBL</w:t>
      </w:r>
      <w:r w:rsidRPr="00AD72F6">
        <w:t xml:space="preserve"> §12-6)</w:t>
      </w:r>
    </w:p>
    <w:p w:rsidR="00DA4C2B" w:rsidRPr="00982CD5" w:rsidRDefault="00DA4C2B" w:rsidP="00DA4C2B">
      <w:pPr>
        <w:rPr>
          <w:sz w:val="22"/>
          <w:szCs w:val="22"/>
        </w:rPr>
      </w:pPr>
      <w:r w:rsidRPr="00982CD5">
        <w:rPr>
          <w:sz w:val="22"/>
          <w:szCs w:val="22"/>
        </w:rPr>
        <w:t xml:space="preserve">§6.1 </w:t>
      </w:r>
      <w:r w:rsidRPr="00982CD5">
        <w:rPr>
          <w:sz w:val="22"/>
          <w:szCs w:val="22"/>
        </w:rPr>
        <w:tab/>
        <w:t>Sikringssoner – Andre sikringssoner, H190</w:t>
      </w:r>
    </w:p>
    <w:p w:rsidR="00DA4C2B" w:rsidRPr="00982CD5" w:rsidRDefault="00DA4C2B" w:rsidP="00DA4C2B">
      <w:pPr>
        <w:rPr>
          <w:sz w:val="22"/>
          <w:szCs w:val="22"/>
        </w:rPr>
      </w:pPr>
      <w:r w:rsidRPr="00982CD5">
        <w:rPr>
          <w:sz w:val="22"/>
          <w:szCs w:val="22"/>
        </w:rPr>
        <w:t xml:space="preserve">Sikringssonen rundt tunnel har en utbredelse på 12 m i horisontalplanet fra tunnelveggen. Det tillates ikke tiltak som krever tillatelse etter plan- og bygningslovens § 93, eller medfører sprengning, peleramming, boring i grunnen, tunneldriving eller andre tiltak som kan medføre skade på tunnelen eller sikringssonen uten etter tillatelse fra Statens vegvesen. </w:t>
      </w:r>
    </w:p>
    <w:p w:rsidR="00DA4C2B" w:rsidRPr="00982CD5" w:rsidRDefault="00DA4C2B" w:rsidP="00DA4C2B">
      <w:pPr>
        <w:rPr>
          <w:sz w:val="22"/>
          <w:szCs w:val="22"/>
        </w:rPr>
      </w:pPr>
    </w:p>
    <w:p w:rsidR="00DA4C2B" w:rsidRPr="00982CD5" w:rsidRDefault="00DA4C2B" w:rsidP="00DA4C2B">
      <w:pPr>
        <w:rPr>
          <w:sz w:val="22"/>
          <w:szCs w:val="22"/>
        </w:rPr>
      </w:pPr>
      <w:r w:rsidRPr="00982CD5">
        <w:rPr>
          <w:sz w:val="22"/>
          <w:szCs w:val="22"/>
        </w:rPr>
        <w:t xml:space="preserve">§6.2 </w:t>
      </w:r>
      <w:r w:rsidRPr="00982CD5">
        <w:rPr>
          <w:sz w:val="22"/>
          <w:szCs w:val="22"/>
        </w:rPr>
        <w:tab/>
        <w:t>Sikringssoner – Frisikt, H140</w:t>
      </w:r>
    </w:p>
    <w:p w:rsidR="00DA4C2B" w:rsidRPr="00982CD5" w:rsidRDefault="00DA4C2B" w:rsidP="00DA4C2B">
      <w:pPr>
        <w:rPr>
          <w:sz w:val="22"/>
          <w:szCs w:val="22"/>
        </w:rPr>
      </w:pPr>
      <w:r w:rsidRPr="00982CD5">
        <w:rPr>
          <w:sz w:val="22"/>
          <w:szCs w:val="22"/>
        </w:rPr>
        <w:t xml:space="preserve">I frisiktsonene på plankartet skal det være frisikt langs veg/kryss/avkjørsler. Det tillates ikke sikthindrende gjenstander eller vegetasjon som er høyere enn 0,5 m over tilstøtende vegbane innenfor frisiktsonen. </w:t>
      </w:r>
    </w:p>
    <w:p w:rsidR="00DA4C2B" w:rsidRPr="00982CD5" w:rsidRDefault="00DA4C2B" w:rsidP="00DA4C2B">
      <w:pPr>
        <w:rPr>
          <w:sz w:val="22"/>
          <w:szCs w:val="22"/>
        </w:rPr>
      </w:pPr>
    </w:p>
    <w:p w:rsidR="00DA4C2B" w:rsidRPr="00982CD5" w:rsidRDefault="00DA4C2B" w:rsidP="00DA4C2B">
      <w:pPr>
        <w:rPr>
          <w:sz w:val="22"/>
          <w:szCs w:val="22"/>
        </w:rPr>
      </w:pPr>
      <w:r w:rsidRPr="00982CD5">
        <w:rPr>
          <w:sz w:val="22"/>
          <w:szCs w:val="22"/>
        </w:rPr>
        <w:t xml:space="preserve">Avkjørsel til private eiendommer skal ha frisikt </w:t>
      </w:r>
      <w:proofErr w:type="spellStart"/>
      <w:r w:rsidRPr="00982CD5">
        <w:rPr>
          <w:sz w:val="22"/>
          <w:szCs w:val="22"/>
        </w:rPr>
        <w:t>ihht</w:t>
      </w:r>
      <w:proofErr w:type="spellEnd"/>
      <w:r w:rsidRPr="00982CD5">
        <w:rPr>
          <w:sz w:val="22"/>
          <w:szCs w:val="22"/>
        </w:rPr>
        <w:t xml:space="preserve"> Vegnormalen for Kristiansand kommune.</w:t>
      </w:r>
    </w:p>
    <w:p w:rsidR="00DA4C2B" w:rsidRPr="00982CD5" w:rsidRDefault="00DA4C2B" w:rsidP="00DA4C2B">
      <w:pPr>
        <w:rPr>
          <w:sz w:val="22"/>
          <w:szCs w:val="22"/>
        </w:rPr>
      </w:pPr>
    </w:p>
    <w:p w:rsidR="00DA4C2B" w:rsidRPr="00982CD5" w:rsidRDefault="00DA4C2B" w:rsidP="00DA4C2B">
      <w:pPr>
        <w:rPr>
          <w:sz w:val="22"/>
          <w:szCs w:val="22"/>
        </w:rPr>
      </w:pPr>
      <w:r w:rsidRPr="00982CD5">
        <w:rPr>
          <w:sz w:val="22"/>
          <w:szCs w:val="22"/>
        </w:rPr>
        <w:t xml:space="preserve">§6.3 </w:t>
      </w:r>
      <w:r w:rsidRPr="00982CD5">
        <w:rPr>
          <w:sz w:val="22"/>
          <w:szCs w:val="22"/>
        </w:rPr>
        <w:tab/>
        <w:t>Faresone – høyspenningsanlegg, H370</w:t>
      </w:r>
    </w:p>
    <w:p w:rsidR="00DA4C2B" w:rsidRPr="00982CD5" w:rsidRDefault="00DA4C2B" w:rsidP="00DA4C2B">
      <w:pPr>
        <w:rPr>
          <w:sz w:val="22"/>
          <w:szCs w:val="22"/>
        </w:rPr>
      </w:pPr>
      <w:r w:rsidRPr="00982CD5">
        <w:rPr>
          <w:sz w:val="22"/>
          <w:szCs w:val="22"/>
        </w:rPr>
        <w:t>I fareområder merket høyspenningsanlegg gjelder restriksjonssone for høyspentlinjer. Tiltaket i dette området skal godkjennes av linjeeieren.</w:t>
      </w:r>
    </w:p>
    <w:p w:rsidR="00DA4C2B" w:rsidRPr="00982CD5" w:rsidRDefault="00DA4C2B" w:rsidP="00DA4C2B">
      <w:pPr>
        <w:rPr>
          <w:sz w:val="22"/>
          <w:szCs w:val="22"/>
        </w:rPr>
      </w:pPr>
    </w:p>
    <w:p w:rsidR="00DA4C2B" w:rsidRPr="00AD72F6" w:rsidRDefault="00DA4C2B" w:rsidP="00DA4C2B">
      <w:pPr>
        <w:pStyle w:val="A-overskrift"/>
      </w:pPr>
      <w:r w:rsidRPr="00AD72F6">
        <w:t xml:space="preserve">§7 </w:t>
      </w:r>
      <w:r w:rsidRPr="00AD72F6">
        <w:tab/>
      </w:r>
      <w:r w:rsidRPr="00E112C5">
        <w:t>Bestemmelsesområde (PBL §12-7)</w:t>
      </w:r>
      <w:r w:rsidRPr="00AD72F6">
        <w:t xml:space="preserve"> </w:t>
      </w:r>
    </w:p>
    <w:p w:rsidR="00DA4C2B" w:rsidRPr="00777B66" w:rsidRDefault="00DA4C2B" w:rsidP="00DA4C2B">
      <w:pPr>
        <w:rPr>
          <w:sz w:val="22"/>
          <w:szCs w:val="22"/>
          <w:u w:val="single"/>
        </w:rPr>
      </w:pPr>
      <w:r w:rsidRPr="00777B66">
        <w:rPr>
          <w:sz w:val="22"/>
          <w:szCs w:val="22"/>
          <w:u w:val="single"/>
        </w:rPr>
        <w:t xml:space="preserve">§7.1 </w:t>
      </w:r>
      <w:r w:rsidRPr="00777B66">
        <w:rPr>
          <w:sz w:val="22"/>
          <w:szCs w:val="22"/>
          <w:u w:val="single"/>
        </w:rPr>
        <w:tab/>
        <w:t>Midlertidige anleggsområder</w:t>
      </w:r>
    </w:p>
    <w:p w:rsidR="00DA4C2B" w:rsidRPr="00777B66" w:rsidRDefault="00DA4C2B" w:rsidP="00DA4C2B">
      <w:pPr>
        <w:rPr>
          <w:sz w:val="22"/>
          <w:szCs w:val="22"/>
        </w:rPr>
      </w:pPr>
      <w:r w:rsidRPr="00777B66">
        <w:rPr>
          <w:sz w:val="22"/>
          <w:szCs w:val="22"/>
        </w:rPr>
        <w:t xml:space="preserve">Områder som er kombinert med midlertidig anleggsområde kan benyttes til anleggsområde så lenge anleggsarbeidene pågår. Områdene kan nyttes til midlertidige omkjøringsveger, massedeponi, anleggsområde </w:t>
      </w:r>
      <w:proofErr w:type="spellStart"/>
      <w:r w:rsidRPr="00777B66">
        <w:rPr>
          <w:sz w:val="22"/>
          <w:szCs w:val="22"/>
        </w:rPr>
        <w:t>inkl</w:t>
      </w:r>
      <w:proofErr w:type="spellEnd"/>
      <w:r w:rsidRPr="00777B66">
        <w:rPr>
          <w:sz w:val="22"/>
          <w:szCs w:val="22"/>
        </w:rPr>
        <w:t xml:space="preserve"> riggplass, anleggsveger og lagerplass for bygningsmateriell, maskiner og brakker og annen virksomhet som er nødvendig for anleggsdriften ved bygging av ny Vågsbygdvei. Områdene skal være sikret med gjerder og skilt. Anleggsvirksomheten skal drives/skjermes slik at ulemper for nærliggende boligområder med støy og støv begrenses så langt mulig. </w:t>
      </w:r>
    </w:p>
    <w:p w:rsidR="00DA4C2B" w:rsidRPr="00777B66" w:rsidRDefault="00DA4C2B" w:rsidP="00DA4C2B">
      <w:pPr>
        <w:rPr>
          <w:sz w:val="22"/>
          <w:szCs w:val="22"/>
        </w:rPr>
      </w:pPr>
    </w:p>
    <w:p w:rsidR="00DA4C2B" w:rsidRPr="00777B66" w:rsidRDefault="00DA4C2B" w:rsidP="00DA4C2B">
      <w:pPr>
        <w:rPr>
          <w:sz w:val="22"/>
          <w:szCs w:val="22"/>
        </w:rPr>
      </w:pPr>
      <w:r w:rsidRPr="00777B66">
        <w:rPr>
          <w:sz w:val="22"/>
          <w:szCs w:val="22"/>
        </w:rPr>
        <w:t xml:space="preserve">Formålet midlertidig anleggsområde opphører når veganlegget fra Kolsdalen til </w:t>
      </w:r>
      <w:proofErr w:type="spellStart"/>
      <w:r w:rsidRPr="00777B66">
        <w:rPr>
          <w:sz w:val="22"/>
          <w:szCs w:val="22"/>
        </w:rPr>
        <w:t>Lumberkrysset</w:t>
      </w:r>
      <w:proofErr w:type="spellEnd"/>
      <w:r w:rsidRPr="00777B66">
        <w:rPr>
          <w:sz w:val="22"/>
          <w:szCs w:val="22"/>
        </w:rPr>
        <w:t xml:space="preserve"> er ferdigstilt.</w:t>
      </w:r>
    </w:p>
    <w:p w:rsidR="00DA4C2B" w:rsidRPr="00777B66" w:rsidRDefault="00DA4C2B" w:rsidP="00DA4C2B">
      <w:pPr>
        <w:rPr>
          <w:sz w:val="22"/>
          <w:szCs w:val="22"/>
        </w:rPr>
      </w:pPr>
    </w:p>
    <w:p w:rsidR="00DA4C2B" w:rsidRPr="001366CA" w:rsidRDefault="00DA4C2B" w:rsidP="00DA4C2B">
      <w:pPr>
        <w:pStyle w:val="A-overskrift"/>
        <w:rPr>
          <w:sz w:val="22"/>
        </w:rPr>
      </w:pPr>
      <w:r w:rsidRPr="001366CA">
        <w:rPr>
          <w:sz w:val="22"/>
        </w:rPr>
        <w:t>§</w:t>
      </w:r>
      <w:r>
        <w:rPr>
          <w:sz w:val="22"/>
        </w:rPr>
        <w:t>8</w:t>
      </w:r>
      <w:r w:rsidRPr="001366CA">
        <w:rPr>
          <w:sz w:val="22"/>
        </w:rPr>
        <w:t>.</w:t>
      </w:r>
      <w:r w:rsidRPr="001366CA">
        <w:rPr>
          <w:sz w:val="22"/>
        </w:rPr>
        <w:tab/>
      </w:r>
      <w:r w:rsidRPr="001366CA">
        <w:t>Rekkefølgebestemmelser</w:t>
      </w:r>
      <w:r>
        <w:t xml:space="preserve"> (PBL §12-7, pkt. 10)</w:t>
      </w:r>
    </w:p>
    <w:p w:rsidR="00DA4C2B" w:rsidRPr="00777B66" w:rsidRDefault="00DA4C2B" w:rsidP="00DA4C2B">
      <w:pPr>
        <w:rPr>
          <w:sz w:val="22"/>
          <w:szCs w:val="22"/>
        </w:rPr>
      </w:pPr>
    </w:p>
    <w:p w:rsidR="00DA4C2B" w:rsidRPr="00777B66" w:rsidRDefault="00DA4C2B" w:rsidP="00DA4C2B">
      <w:pPr>
        <w:numPr>
          <w:ilvl w:val="0"/>
          <w:numId w:val="1"/>
        </w:numPr>
        <w:ind w:left="709" w:hanging="709"/>
        <w:rPr>
          <w:sz w:val="22"/>
          <w:szCs w:val="22"/>
        </w:rPr>
      </w:pPr>
      <w:r w:rsidRPr="00777B66">
        <w:rPr>
          <w:sz w:val="22"/>
          <w:szCs w:val="22"/>
        </w:rPr>
        <w:t>Beplantning og terrengbearbeiding skal være ferdig sammen med resten av veganlegget eller seines</w:t>
      </w:r>
      <w:r>
        <w:rPr>
          <w:sz w:val="22"/>
          <w:szCs w:val="22"/>
        </w:rPr>
        <w:t xml:space="preserve">t våren etter ferdigstillelse. </w:t>
      </w:r>
    </w:p>
    <w:p w:rsidR="00DA4C2B" w:rsidRPr="00777B66" w:rsidRDefault="00DA4C2B" w:rsidP="00DA4C2B">
      <w:pPr>
        <w:numPr>
          <w:ilvl w:val="0"/>
          <w:numId w:val="1"/>
        </w:numPr>
        <w:ind w:left="709" w:hanging="709"/>
        <w:rPr>
          <w:sz w:val="22"/>
          <w:szCs w:val="22"/>
        </w:rPr>
      </w:pPr>
      <w:r w:rsidRPr="00777B66">
        <w:rPr>
          <w:sz w:val="22"/>
          <w:szCs w:val="22"/>
        </w:rPr>
        <w:t xml:space="preserve">Viste gang-sykkelveger, gangveger samt turveg skal være ferdig opparbeidet senest samtidig med ferdigstillelse av </w:t>
      </w:r>
      <w:r>
        <w:rPr>
          <w:sz w:val="22"/>
          <w:szCs w:val="22"/>
        </w:rPr>
        <w:t xml:space="preserve">veganlegget. </w:t>
      </w:r>
    </w:p>
    <w:p w:rsidR="00DA4C2B" w:rsidRPr="00777B66" w:rsidRDefault="00DA4C2B" w:rsidP="00DA4C2B">
      <w:pPr>
        <w:numPr>
          <w:ilvl w:val="0"/>
          <w:numId w:val="1"/>
        </w:numPr>
        <w:ind w:left="709" w:hanging="709"/>
        <w:rPr>
          <w:sz w:val="22"/>
          <w:szCs w:val="22"/>
        </w:rPr>
      </w:pPr>
      <w:r w:rsidRPr="00777B66">
        <w:rPr>
          <w:sz w:val="22"/>
          <w:szCs w:val="22"/>
        </w:rPr>
        <w:t>Støyskjermingstiltak skal være gjennomført senest samtidig med f</w:t>
      </w:r>
      <w:r>
        <w:rPr>
          <w:sz w:val="22"/>
          <w:szCs w:val="22"/>
        </w:rPr>
        <w:t xml:space="preserve">erdigstillelse av veganlegget. </w:t>
      </w:r>
    </w:p>
    <w:p w:rsidR="00DA4C2B" w:rsidRPr="00AC0E94" w:rsidRDefault="00DA4C2B" w:rsidP="00DA4C2B">
      <w:pPr>
        <w:numPr>
          <w:ilvl w:val="0"/>
          <w:numId w:val="1"/>
        </w:numPr>
        <w:ind w:left="709" w:hanging="709"/>
        <w:rPr>
          <w:sz w:val="22"/>
          <w:szCs w:val="22"/>
        </w:rPr>
      </w:pPr>
      <w:r w:rsidRPr="00777B66">
        <w:rPr>
          <w:sz w:val="22"/>
          <w:szCs w:val="22"/>
        </w:rPr>
        <w:t>Nødvendige sikringsgjerder skal være oppført senest samtidig med ferdigstillelse av veganlegget.</w:t>
      </w:r>
    </w:p>
    <w:p w:rsidR="00DA4C2B" w:rsidRPr="00777B66" w:rsidRDefault="00DA4C2B" w:rsidP="00DA4C2B">
      <w:pPr>
        <w:numPr>
          <w:ilvl w:val="0"/>
          <w:numId w:val="1"/>
        </w:numPr>
        <w:ind w:left="709" w:hanging="709"/>
        <w:rPr>
          <w:sz w:val="22"/>
          <w:szCs w:val="22"/>
        </w:rPr>
      </w:pPr>
      <w:r w:rsidRPr="00777B66">
        <w:rPr>
          <w:sz w:val="22"/>
          <w:szCs w:val="22"/>
        </w:rPr>
        <w:t xml:space="preserve">Før nytt bygg i område  regulert til formål BOP kan tas i bruk, skal  atkomstvei til området </w:t>
      </w:r>
      <w:r>
        <w:rPr>
          <w:sz w:val="22"/>
          <w:szCs w:val="22"/>
        </w:rPr>
        <w:t xml:space="preserve">være opparbeidet. </w:t>
      </w:r>
    </w:p>
    <w:p w:rsidR="00DA4C2B" w:rsidRPr="008B694A" w:rsidRDefault="00DA4C2B" w:rsidP="00DA4C2B">
      <w:pPr>
        <w:numPr>
          <w:ilvl w:val="0"/>
          <w:numId w:val="1"/>
        </w:numPr>
        <w:ind w:left="709" w:hanging="709"/>
        <w:rPr>
          <w:sz w:val="22"/>
          <w:szCs w:val="22"/>
        </w:rPr>
      </w:pPr>
      <w:r w:rsidRPr="00777B66">
        <w:rPr>
          <w:sz w:val="22"/>
          <w:szCs w:val="22"/>
        </w:rPr>
        <w:t>Senest våren etter ferdigstillelse av veganlegget skal områdene F/K1 og F/K2 og F/K3 istandsettes. Område F/K2 kan ikke bebygges før fullt utbygd veganlegg er tatt i bruk.</w:t>
      </w:r>
    </w:p>
    <w:p w:rsidR="00DA4C2B" w:rsidRPr="00777B66" w:rsidRDefault="00DA4C2B" w:rsidP="00DA4C2B">
      <w:pPr>
        <w:numPr>
          <w:ilvl w:val="0"/>
          <w:numId w:val="1"/>
        </w:numPr>
        <w:ind w:left="709" w:hanging="709"/>
        <w:rPr>
          <w:sz w:val="22"/>
          <w:szCs w:val="22"/>
        </w:rPr>
      </w:pPr>
      <w:r w:rsidRPr="00777B66">
        <w:rPr>
          <w:sz w:val="22"/>
          <w:szCs w:val="22"/>
        </w:rPr>
        <w:t>Etter avsluttet anleggsperiode og senest våren etter ferdigstillelse skal friområdene være opparbeidet, tilsådd og beplantet i samsvar med byggeplanene.</w:t>
      </w:r>
    </w:p>
    <w:p w:rsidR="00DA4C2B" w:rsidRDefault="00DA4C2B" w:rsidP="00DA4C2B">
      <w:pPr>
        <w:pStyle w:val="Listeavsnitt"/>
        <w:rPr>
          <w:sz w:val="22"/>
          <w:szCs w:val="22"/>
        </w:rPr>
      </w:pPr>
    </w:p>
    <w:p w:rsidR="002F03B5" w:rsidRDefault="002F03B5" w:rsidP="00DA4C2B">
      <w:pPr>
        <w:pStyle w:val="Listeavsnitt"/>
        <w:rPr>
          <w:sz w:val="22"/>
          <w:szCs w:val="22"/>
        </w:rPr>
      </w:pPr>
    </w:p>
    <w:p w:rsidR="002F03B5" w:rsidRPr="00777B66" w:rsidRDefault="002F03B5" w:rsidP="00DA4C2B">
      <w:pPr>
        <w:pStyle w:val="Listeavsnitt"/>
        <w:rPr>
          <w:sz w:val="22"/>
          <w:szCs w:val="22"/>
        </w:rPr>
      </w:pPr>
    </w:p>
    <w:p w:rsidR="00DA4C2B" w:rsidRPr="00777B66" w:rsidRDefault="00DA4C2B" w:rsidP="00DA4C2B">
      <w:pPr>
        <w:rPr>
          <w:sz w:val="22"/>
          <w:szCs w:val="22"/>
        </w:rPr>
      </w:pPr>
      <w:r>
        <w:rPr>
          <w:sz w:val="22"/>
          <w:szCs w:val="22"/>
        </w:rPr>
        <w:t>Dato: 02.02.2009</w:t>
      </w:r>
    </w:p>
    <w:p w:rsidR="00DA4C2B" w:rsidRDefault="00DA4C2B" w:rsidP="00DA4C2B">
      <w:pPr>
        <w:rPr>
          <w:sz w:val="22"/>
          <w:szCs w:val="22"/>
        </w:rPr>
      </w:pPr>
      <w:r>
        <w:rPr>
          <w:sz w:val="22"/>
          <w:szCs w:val="22"/>
        </w:rPr>
        <w:lastRenderedPageBreak/>
        <w:t>Revidert</w:t>
      </w:r>
      <w:r w:rsidRPr="00777B66">
        <w:rPr>
          <w:sz w:val="22"/>
          <w:szCs w:val="22"/>
        </w:rPr>
        <w:t>:</w:t>
      </w:r>
      <w:r w:rsidR="002F03B5">
        <w:rPr>
          <w:sz w:val="22"/>
          <w:szCs w:val="22"/>
        </w:rPr>
        <w:t xml:space="preserve">  godkjent</w:t>
      </w:r>
      <w:r w:rsidR="00CA6DF6">
        <w:rPr>
          <w:sz w:val="22"/>
          <w:szCs w:val="22"/>
        </w:rPr>
        <w:t xml:space="preserve"> endring </w:t>
      </w:r>
      <w:bookmarkStart w:id="0" w:name="_GoBack"/>
      <w:bookmarkEnd w:id="0"/>
      <w:r w:rsidR="002F03B5">
        <w:rPr>
          <w:sz w:val="22"/>
          <w:szCs w:val="22"/>
        </w:rPr>
        <w:t xml:space="preserve"> vedtak </w:t>
      </w:r>
      <w:r>
        <w:rPr>
          <w:sz w:val="22"/>
          <w:szCs w:val="22"/>
        </w:rPr>
        <w:t xml:space="preserve"> </w:t>
      </w:r>
      <w:r w:rsidRPr="00777B66">
        <w:rPr>
          <w:sz w:val="22"/>
          <w:szCs w:val="22"/>
        </w:rPr>
        <w:t xml:space="preserve">02.02.2016 </w:t>
      </w:r>
    </w:p>
    <w:p w:rsidR="002F03B5" w:rsidRDefault="002F03B5" w:rsidP="00DA4C2B">
      <w:pPr>
        <w:rPr>
          <w:sz w:val="22"/>
          <w:szCs w:val="22"/>
        </w:rPr>
      </w:pPr>
    </w:p>
    <w:p w:rsidR="002F03B5" w:rsidRDefault="002F03B5" w:rsidP="00DA4C2B">
      <w:pPr>
        <w:rPr>
          <w:sz w:val="22"/>
          <w:szCs w:val="22"/>
        </w:rPr>
      </w:pPr>
    </w:p>
    <w:p w:rsidR="002F03B5" w:rsidRPr="00777B66" w:rsidRDefault="002F03B5" w:rsidP="00DA4C2B">
      <w:pPr>
        <w:rPr>
          <w:sz w:val="22"/>
          <w:szCs w:val="22"/>
        </w:rPr>
      </w:pPr>
    </w:p>
    <w:p w:rsidR="002F03B5" w:rsidRPr="002F03B5" w:rsidRDefault="002F03B5" w:rsidP="002F03B5">
      <w:pPr>
        <w:rPr>
          <w:sz w:val="22"/>
        </w:rPr>
      </w:pPr>
      <w:r w:rsidRPr="002F03B5">
        <w:rPr>
          <w:sz w:val="22"/>
        </w:rPr>
        <w:t>Godkjent av Bystyret i Kristiansand den 13.05.2009 som sak nr. 75.</w:t>
      </w:r>
    </w:p>
    <w:p w:rsidR="002F03B5" w:rsidRPr="002F03B5" w:rsidRDefault="002F03B5" w:rsidP="002F03B5">
      <w:pPr>
        <w:rPr>
          <w:sz w:val="22"/>
        </w:rPr>
      </w:pPr>
    </w:p>
    <w:p w:rsidR="002F03B5" w:rsidRPr="002F03B5" w:rsidRDefault="002F03B5" w:rsidP="002F03B5">
      <w:pPr>
        <w:rPr>
          <w:sz w:val="22"/>
        </w:rPr>
      </w:pPr>
    </w:p>
    <w:p w:rsidR="002F03B5" w:rsidRPr="002F03B5" w:rsidRDefault="002F03B5" w:rsidP="002F03B5">
      <w:pPr>
        <w:rPr>
          <w:sz w:val="22"/>
        </w:rPr>
      </w:pPr>
    </w:p>
    <w:p w:rsidR="002F03B5" w:rsidRPr="002F03B5" w:rsidRDefault="002F03B5" w:rsidP="002F03B5">
      <w:pPr>
        <w:rPr>
          <w:sz w:val="22"/>
        </w:rPr>
      </w:pPr>
      <w:r w:rsidRPr="002F03B5">
        <w:rPr>
          <w:sz w:val="22"/>
        </w:rPr>
        <w:tab/>
      </w:r>
      <w:r w:rsidRPr="002F03B5">
        <w:rPr>
          <w:sz w:val="22"/>
        </w:rPr>
        <w:tab/>
      </w:r>
      <w:r w:rsidRPr="002F03B5">
        <w:rPr>
          <w:sz w:val="22"/>
        </w:rPr>
        <w:tab/>
        <w:t>Plan- og bygningssjefen.</w:t>
      </w:r>
    </w:p>
    <w:p w:rsidR="00B43607" w:rsidRPr="009168C7" w:rsidRDefault="00B43607" w:rsidP="009168C7"/>
    <w:sectPr w:rsidR="00B43607" w:rsidRPr="009168C7" w:rsidSect="00DA4C2B">
      <w:pgSz w:w="11907" w:h="16840" w:code="9"/>
      <w:pgMar w:top="964" w:right="1440" w:bottom="1440" w:left="1440" w:header="1440" w:footer="1440" w:gutter="0"/>
      <w:paperSrc w:first="2" w:other="2"/>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B6E"/>
    <w:multiLevelType w:val="hybridMultilevel"/>
    <w:tmpl w:val="0F26AAA0"/>
    <w:lvl w:ilvl="0" w:tplc="562E810C">
      <w:start w:val="1"/>
      <w:numFmt w:val="decimal"/>
      <w:lvlText w:val="§8.%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2B"/>
    <w:rsid w:val="00263F6B"/>
    <w:rsid w:val="00285D83"/>
    <w:rsid w:val="002B536D"/>
    <w:rsid w:val="002F03B5"/>
    <w:rsid w:val="00776C21"/>
    <w:rsid w:val="009168C7"/>
    <w:rsid w:val="00A56517"/>
    <w:rsid w:val="00B43607"/>
    <w:rsid w:val="00CA6DF6"/>
    <w:rsid w:val="00DA4C2B"/>
    <w:rsid w:val="00F847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2B"/>
    <w:pPr>
      <w:spacing w:after="0"/>
    </w:pPr>
    <w:rPr>
      <w:rFonts w:eastAsia="Times New Roman" w:cs="Arial"/>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link w:val="DefaultTegn"/>
    <w:rsid w:val="00DA4C2B"/>
    <w:pPr>
      <w:autoSpaceDE w:val="0"/>
      <w:autoSpaceDN w:val="0"/>
      <w:adjustRightInd w:val="0"/>
      <w:spacing w:after="0"/>
    </w:pPr>
    <w:rPr>
      <w:rFonts w:eastAsia="Times New Roman" w:cs="Arial"/>
      <w:color w:val="000000"/>
      <w:sz w:val="24"/>
      <w:szCs w:val="24"/>
      <w:lang w:eastAsia="nb-NO"/>
    </w:rPr>
  </w:style>
  <w:style w:type="paragraph" w:customStyle="1" w:styleId="A-overskrift">
    <w:name w:val="A-overskrift"/>
    <w:basedOn w:val="Normal"/>
    <w:link w:val="A-overskriftTegn"/>
    <w:qFormat/>
    <w:rsid w:val="00DA4C2B"/>
    <w:pPr>
      <w:spacing w:before="240" w:after="240"/>
    </w:pPr>
    <w:rPr>
      <w:b/>
    </w:rPr>
  </w:style>
  <w:style w:type="character" w:customStyle="1" w:styleId="A-overskriftTegn">
    <w:name w:val="A-overskrift Tegn"/>
    <w:link w:val="A-overskrift"/>
    <w:rsid w:val="00DA4C2B"/>
    <w:rPr>
      <w:rFonts w:eastAsia="Times New Roman" w:cs="Arial"/>
      <w:b/>
      <w:sz w:val="24"/>
      <w:szCs w:val="20"/>
      <w:lang w:eastAsia="nb-NO"/>
    </w:rPr>
  </w:style>
  <w:style w:type="character" w:customStyle="1" w:styleId="DefaultTegn">
    <w:name w:val="Default Tegn"/>
    <w:link w:val="Default"/>
    <w:rsid w:val="00DA4C2B"/>
    <w:rPr>
      <w:rFonts w:eastAsia="Times New Roman" w:cs="Arial"/>
      <w:color w:val="000000"/>
      <w:sz w:val="24"/>
      <w:szCs w:val="24"/>
      <w:lang w:eastAsia="nb-NO"/>
    </w:rPr>
  </w:style>
  <w:style w:type="paragraph" w:styleId="Listeavsnitt">
    <w:name w:val="List Paragraph"/>
    <w:basedOn w:val="Normal"/>
    <w:uiPriority w:val="34"/>
    <w:qFormat/>
    <w:rsid w:val="00DA4C2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2B"/>
    <w:pPr>
      <w:spacing w:after="0"/>
    </w:pPr>
    <w:rPr>
      <w:rFonts w:eastAsia="Times New Roman" w:cs="Arial"/>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link w:val="DefaultTegn"/>
    <w:rsid w:val="00DA4C2B"/>
    <w:pPr>
      <w:autoSpaceDE w:val="0"/>
      <w:autoSpaceDN w:val="0"/>
      <w:adjustRightInd w:val="0"/>
      <w:spacing w:after="0"/>
    </w:pPr>
    <w:rPr>
      <w:rFonts w:eastAsia="Times New Roman" w:cs="Arial"/>
      <w:color w:val="000000"/>
      <w:sz w:val="24"/>
      <w:szCs w:val="24"/>
      <w:lang w:eastAsia="nb-NO"/>
    </w:rPr>
  </w:style>
  <w:style w:type="paragraph" w:customStyle="1" w:styleId="A-overskrift">
    <w:name w:val="A-overskrift"/>
    <w:basedOn w:val="Normal"/>
    <w:link w:val="A-overskriftTegn"/>
    <w:qFormat/>
    <w:rsid w:val="00DA4C2B"/>
    <w:pPr>
      <w:spacing w:before="240" w:after="240"/>
    </w:pPr>
    <w:rPr>
      <w:b/>
    </w:rPr>
  </w:style>
  <w:style w:type="character" w:customStyle="1" w:styleId="A-overskriftTegn">
    <w:name w:val="A-overskrift Tegn"/>
    <w:link w:val="A-overskrift"/>
    <w:rsid w:val="00DA4C2B"/>
    <w:rPr>
      <w:rFonts w:eastAsia="Times New Roman" w:cs="Arial"/>
      <w:b/>
      <w:sz w:val="24"/>
      <w:szCs w:val="20"/>
      <w:lang w:eastAsia="nb-NO"/>
    </w:rPr>
  </w:style>
  <w:style w:type="character" w:customStyle="1" w:styleId="DefaultTegn">
    <w:name w:val="Default Tegn"/>
    <w:link w:val="Default"/>
    <w:rsid w:val="00DA4C2B"/>
    <w:rPr>
      <w:rFonts w:eastAsia="Times New Roman" w:cs="Arial"/>
      <w:color w:val="000000"/>
      <w:sz w:val="24"/>
      <w:szCs w:val="24"/>
      <w:lang w:eastAsia="nb-NO"/>
    </w:rPr>
  </w:style>
  <w:style w:type="paragraph" w:styleId="Listeavsnitt">
    <w:name w:val="List Paragraph"/>
    <w:basedOn w:val="Normal"/>
    <w:uiPriority w:val="34"/>
    <w:qFormat/>
    <w:rsid w:val="00DA4C2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1769</Words>
  <Characters>9376</Characters>
  <Application>Microsoft Office Word</Application>
  <DocSecurity>0</DocSecurity>
  <Lines>78</Lines>
  <Paragraphs>22</Paragraphs>
  <ScaleCrop>false</ScaleCrop>
  <Company>Kristiansand kommune</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 Ellila</dc:creator>
  <cp:lastModifiedBy>Reidun Ellila</cp:lastModifiedBy>
  <cp:revision>5</cp:revision>
  <dcterms:created xsi:type="dcterms:W3CDTF">2016-07-15T11:42:00Z</dcterms:created>
  <dcterms:modified xsi:type="dcterms:W3CDTF">2016-07-15T12:05:00Z</dcterms:modified>
</cp:coreProperties>
</file>