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BA" w:rsidRPr="002A70BA" w:rsidRDefault="002A70BA" w:rsidP="00CC02D3">
      <w:pPr>
        <w:pStyle w:val="Overskrift1"/>
        <w:rPr>
          <w:rFonts w:ascii="Arial" w:hAnsi="Arial" w:cs="Arial"/>
          <w:color w:val="auto"/>
          <w:sz w:val="24"/>
          <w:szCs w:val="24"/>
        </w:rPr>
      </w:pPr>
      <w:r w:rsidRPr="002A70BA">
        <w:rPr>
          <w:rFonts w:ascii="Arial" w:hAnsi="Arial" w:cs="Arial"/>
          <w:color w:val="auto"/>
          <w:sz w:val="24"/>
          <w:szCs w:val="24"/>
        </w:rPr>
        <w:t>Plan nr. 1380.</w:t>
      </w:r>
    </w:p>
    <w:p w:rsidR="002A70BA" w:rsidRPr="002A70BA" w:rsidRDefault="002A70BA" w:rsidP="002A70BA">
      <w:pPr>
        <w:rPr>
          <w:rFonts w:ascii="Arial" w:hAnsi="Arial" w:cs="Arial"/>
          <w:szCs w:val="24"/>
        </w:rPr>
      </w:pPr>
      <w:r w:rsidRPr="002A70BA">
        <w:rPr>
          <w:rFonts w:ascii="Arial" w:hAnsi="Arial" w:cs="Arial"/>
          <w:szCs w:val="24"/>
        </w:rPr>
        <w:t>Reguleringsbestemmelser for</w:t>
      </w:r>
    </w:p>
    <w:p w:rsidR="002A70BA" w:rsidRPr="002A70BA" w:rsidRDefault="002A70BA" w:rsidP="002A70BA">
      <w:pPr>
        <w:rPr>
          <w:rFonts w:ascii="Arial" w:hAnsi="Arial" w:cs="Arial"/>
          <w:b/>
          <w:sz w:val="28"/>
          <w:szCs w:val="28"/>
        </w:rPr>
      </w:pPr>
      <w:r w:rsidRPr="002A70BA">
        <w:rPr>
          <w:rFonts w:ascii="Arial" w:hAnsi="Arial" w:cs="Arial"/>
          <w:b/>
          <w:sz w:val="28"/>
          <w:szCs w:val="28"/>
        </w:rPr>
        <w:t>Detaljregulering</w:t>
      </w:r>
    </w:p>
    <w:p w:rsidR="002A70BA" w:rsidRPr="002A70BA" w:rsidRDefault="002A70BA" w:rsidP="002A70BA">
      <w:pPr>
        <w:rPr>
          <w:rFonts w:ascii="Arial" w:hAnsi="Arial" w:cs="Arial"/>
          <w:b/>
          <w:sz w:val="28"/>
          <w:szCs w:val="28"/>
        </w:rPr>
      </w:pPr>
      <w:r w:rsidRPr="002A70BA">
        <w:rPr>
          <w:rFonts w:ascii="Arial" w:hAnsi="Arial" w:cs="Arial"/>
          <w:b/>
          <w:sz w:val="28"/>
          <w:szCs w:val="28"/>
        </w:rPr>
        <w:t>E18/E39 GARTNERLØKKA – MEIERIET.</w:t>
      </w:r>
    </w:p>
    <w:p w:rsidR="00CC02D3" w:rsidRPr="002A70BA" w:rsidRDefault="00CC02D3" w:rsidP="00CC02D3">
      <w:pPr>
        <w:pStyle w:val="Overskrift1"/>
        <w:rPr>
          <w:rFonts w:ascii="Arial" w:hAnsi="Arial" w:cs="Arial"/>
          <w:color w:val="auto"/>
          <w:sz w:val="22"/>
          <w:szCs w:val="22"/>
        </w:rPr>
      </w:pPr>
      <w:r w:rsidRPr="002A70BA">
        <w:rPr>
          <w:rFonts w:ascii="Arial" w:hAnsi="Arial" w:cs="Arial"/>
          <w:color w:val="auto"/>
          <w:sz w:val="22"/>
          <w:szCs w:val="22"/>
        </w:rPr>
        <w:t>§ 1 - FELLESBESTEMMELSER</w:t>
      </w:r>
    </w:p>
    <w:p w:rsidR="00CC02D3" w:rsidRPr="002A70BA" w:rsidRDefault="00CC02D3" w:rsidP="00CC02D3">
      <w:pPr>
        <w:rPr>
          <w:rFonts w:ascii="Arial" w:hAnsi="Arial" w:cs="Arial"/>
          <w:b/>
          <w:bCs/>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1.1</w:t>
      </w:r>
      <w:r w:rsidRPr="002A70BA">
        <w:rPr>
          <w:rFonts w:ascii="Arial" w:hAnsi="Arial" w:cs="Arial"/>
          <w:color w:val="auto"/>
          <w:sz w:val="22"/>
          <w:szCs w:val="22"/>
        </w:rPr>
        <w:tab/>
      </w:r>
      <w:r w:rsidRPr="002A70BA">
        <w:rPr>
          <w:rFonts w:ascii="Arial" w:hAnsi="Arial" w:cs="Arial"/>
          <w:color w:val="auto"/>
          <w:sz w:val="22"/>
          <w:szCs w:val="22"/>
        </w:rPr>
        <w:tab/>
        <w:t>Støy og støyskjerming</w:t>
      </w:r>
    </w:p>
    <w:p w:rsidR="00CC02D3" w:rsidRPr="002A70BA" w:rsidRDefault="00CC02D3" w:rsidP="00CC02D3">
      <w:pPr>
        <w:ind w:left="720" w:hanging="720"/>
        <w:rPr>
          <w:rFonts w:ascii="Arial" w:hAnsi="Arial" w:cs="Arial"/>
          <w:sz w:val="22"/>
          <w:szCs w:val="22"/>
        </w:rPr>
      </w:pPr>
    </w:p>
    <w:p w:rsidR="00CC02D3" w:rsidRPr="002A70BA" w:rsidRDefault="00CC02D3" w:rsidP="00CC02D3">
      <w:pPr>
        <w:pStyle w:val="Listeavsnitt"/>
        <w:numPr>
          <w:ilvl w:val="0"/>
          <w:numId w:val="2"/>
        </w:numPr>
        <w:spacing w:line="276" w:lineRule="auto"/>
        <w:rPr>
          <w:rFonts w:ascii="Arial" w:eastAsiaTheme="minorHAnsi" w:hAnsi="Arial" w:cs="Arial"/>
          <w:sz w:val="22"/>
          <w:szCs w:val="22"/>
          <w:lang w:eastAsia="en-US"/>
        </w:rPr>
      </w:pPr>
      <w:r w:rsidRPr="002A70BA">
        <w:rPr>
          <w:rFonts w:ascii="Arial" w:hAnsi="Arial" w:cs="Arial"/>
          <w:sz w:val="22"/>
          <w:szCs w:val="22"/>
        </w:rPr>
        <w:t xml:space="preserve">Støyskjermer og -voller framgår av reguleringsplankartene.  For eiendommer som får ekvivalent støynivå over 55 </w:t>
      </w:r>
      <w:proofErr w:type="spellStart"/>
      <w:r w:rsidRPr="002A70BA">
        <w:rPr>
          <w:rFonts w:ascii="Arial" w:hAnsi="Arial" w:cs="Arial"/>
          <w:sz w:val="22"/>
          <w:szCs w:val="22"/>
        </w:rPr>
        <w:t>dBA</w:t>
      </w:r>
      <w:proofErr w:type="spellEnd"/>
      <w:r w:rsidRPr="002A70BA">
        <w:rPr>
          <w:rFonts w:ascii="Arial" w:hAnsi="Arial" w:cs="Arial"/>
          <w:sz w:val="22"/>
          <w:szCs w:val="22"/>
        </w:rPr>
        <w:t xml:space="preserve"> utendørs ved bolig, og over 30 </w:t>
      </w:r>
      <w:proofErr w:type="spellStart"/>
      <w:r w:rsidRPr="002A70BA">
        <w:rPr>
          <w:rFonts w:ascii="Arial" w:hAnsi="Arial" w:cs="Arial"/>
          <w:sz w:val="22"/>
          <w:szCs w:val="22"/>
        </w:rPr>
        <w:t>dBA</w:t>
      </w:r>
      <w:proofErr w:type="spellEnd"/>
      <w:r w:rsidRPr="002A70BA">
        <w:rPr>
          <w:rFonts w:ascii="Arial" w:hAnsi="Arial" w:cs="Arial"/>
          <w:sz w:val="22"/>
          <w:szCs w:val="22"/>
        </w:rPr>
        <w:t xml:space="preserve"> inne i oppholdsrom skal skjermingstiltak i henhold til retningslinje T-1442/2012 avklares i forbindelse med byggeplan. </w:t>
      </w: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1.2</w:t>
      </w:r>
      <w:r w:rsidRPr="002A70BA">
        <w:rPr>
          <w:rFonts w:ascii="Arial" w:hAnsi="Arial" w:cs="Arial"/>
          <w:color w:val="auto"/>
          <w:sz w:val="22"/>
          <w:szCs w:val="22"/>
        </w:rPr>
        <w:tab/>
      </w:r>
      <w:r w:rsidRPr="002A70BA">
        <w:rPr>
          <w:rFonts w:ascii="Arial" w:hAnsi="Arial" w:cs="Arial"/>
          <w:color w:val="auto"/>
          <w:sz w:val="22"/>
          <w:szCs w:val="22"/>
        </w:rPr>
        <w:tab/>
        <w:t>Luftforurensing</w:t>
      </w:r>
    </w:p>
    <w:p w:rsidR="00CC02D3" w:rsidRPr="002A70BA" w:rsidRDefault="00CC02D3" w:rsidP="00CC02D3">
      <w:pPr>
        <w:spacing w:line="276" w:lineRule="auto"/>
        <w:ind w:left="708"/>
        <w:rPr>
          <w:rFonts w:ascii="Arial" w:eastAsiaTheme="minorHAnsi" w:hAnsi="Arial" w:cs="Arial"/>
          <w:sz w:val="22"/>
          <w:szCs w:val="22"/>
          <w:lang w:eastAsia="en-US"/>
        </w:rPr>
      </w:pPr>
    </w:p>
    <w:p w:rsidR="00CC02D3" w:rsidRPr="002A70BA" w:rsidRDefault="00CC02D3" w:rsidP="00CC02D3">
      <w:pPr>
        <w:spacing w:line="276" w:lineRule="auto"/>
        <w:ind w:left="708"/>
        <w:rPr>
          <w:rFonts w:ascii="Arial" w:eastAsiaTheme="minorHAnsi" w:hAnsi="Arial" w:cs="Arial"/>
          <w:sz w:val="22"/>
          <w:szCs w:val="22"/>
          <w:lang w:eastAsia="en-US"/>
        </w:rPr>
      </w:pPr>
      <w:r w:rsidRPr="002A70BA">
        <w:rPr>
          <w:rFonts w:ascii="Arial" w:eastAsiaTheme="minorHAnsi" w:hAnsi="Arial" w:cs="Arial"/>
          <w:sz w:val="22"/>
          <w:szCs w:val="22"/>
          <w:lang w:eastAsia="en-US"/>
        </w:rPr>
        <w:t xml:space="preserve">Tiltak mot luftforurensning i henhold til retningslinje T-1520 skal avklares i forbindelse med byggeplan. </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1.3</w:t>
      </w:r>
      <w:r w:rsidRPr="002A70BA">
        <w:rPr>
          <w:rFonts w:ascii="Arial" w:hAnsi="Arial" w:cs="Arial"/>
          <w:color w:val="auto"/>
          <w:sz w:val="22"/>
          <w:szCs w:val="22"/>
        </w:rPr>
        <w:tab/>
        <w:t>Universell utforming</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3"/>
        </w:numPr>
        <w:rPr>
          <w:rFonts w:ascii="Arial" w:hAnsi="Arial" w:cs="Arial"/>
          <w:sz w:val="22"/>
          <w:szCs w:val="22"/>
        </w:rPr>
      </w:pPr>
      <w:r w:rsidRPr="002A70BA">
        <w:rPr>
          <w:rFonts w:ascii="Arial" w:hAnsi="Arial" w:cs="Arial"/>
          <w:sz w:val="22"/>
          <w:szCs w:val="22"/>
        </w:rPr>
        <w:t xml:space="preserve">Alle nye tiltak innenfor planområdet, inklusiv gang-/sykkelveger og holdeplasser for kollektivtrafikk, skal utformes etter prinsippene om universell utforming. </w:t>
      </w:r>
    </w:p>
    <w:p w:rsidR="00CC02D3" w:rsidRPr="002A70BA" w:rsidRDefault="00CC02D3" w:rsidP="00CC02D3">
      <w:pPr>
        <w:rPr>
          <w:rFonts w:ascii="Arial" w:hAnsi="Arial" w:cs="Arial"/>
          <w:b/>
          <w:bCs/>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1.4</w:t>
      </w:r>
      <w:r w:rsidRPr="002A70BA">
        <w:rPr>
          <w:rFonts w:ascii="Arial" w:hAnsi="Arial" w:cs="Arial"/>
          <w:color w:val="auto"/>
          <w:sz w:val="22"/>
          <w:szCs w:val="22"/>
        </w:rPr>
        <w:tab/>
      </w:r>
      <w:r w:rsidRPr="002A70BA">
        <w:rPr>
          <w:rFonts w:ascii="Arial" w:hAnsi="Arial" w:cs="Arial"/>
          <w:color w:val="auto"/>
          <w:sz w:val="22"/>
          <w:szCs w:val="22"/>
        </w:rPr>
        <w:tab/>
        <w:t>Terrengbehandling og estetikk</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4"/>
        </w:numPr>
        <w:rPr>
          <w:rFonts w:ascii="Arial" w:hAnsi="Arial" w:cs="Arial"/>
          <w:sz w:val="22"/>
          <w:szCs w:val="22"/>
        </w:rPr>
      </w:pPr>
      <w:r w:rsidRPr="002A70BA">
        <w:rPr>
          <w:rFonts w:ascii="Arial" w:hAnsi="Arial" w:cs="Arial"/>
          <w:sz w:val="22"/>
          <w:szCs w:val="22"/>
        </w:rPr>
        <w:t>Anlegget og de enkelte elementene, så som bruer og portaler, fyllinger og skjæringer, støyskjermingstiltak, murer og grøfter skal gis en god terrengbehandling og utforming. Overflatebehandling av støyskjermingstiltak og murer skal vurderes for å få et visuelt godt uttrykk.</w:t>
      </w:r>
    </w:p>
    <w:p w:rsidR="00CC02D3" w:rsidRPr="002A70BA" w:rsidRDefault="00CC02D3" w:rsidP="00CC02D3">
      <w:pPr>
        <w:rPr>
          <w:rFonts w:ascii="Arial" w:hAnsi="Arial" w:cs="Arial"/>
          <w:b/>
          <w:bCs/>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§1.5</w:t>
      </w:r>
      <w:r w:rsidRPr="002A70BA">
        <w:rPr>
          <w:rFonts w:ascii="Arial" w:hAnsi="Arial" w:cs="Arial"/>
          <w:color w:val="auto"/>
          <w:sz w:val="22"/>
          <w:szCs w:val="22"/>
        </w:rPr>
        <w:tab/>
      </w:r>
      <w:r w:rsidRPr="002A70BA">
        <w:rPr>
          <w:rFonts w:ascii="Arial" w:hAnsi="Arial" w:cs="Arial"/>
          <w:color w:val="auto"/>
          <w:sz w:val="22"/>
          <w:szCs w:val="22"/>
        </w:rPr>
        <w:tab/>
        <w:t>Miljøkvalitet</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5"/>
        </w:numPr>
        <w:rPr>
          <w:rFonts w:ascii="Arial" w:hAnsi="Arial" w:cs="Arial"/>
          <w:sz w:val="22"/>
          <w:szCs w:val="22"/>
        </w:rPr>
      </w:pPr>
      <w:r w:rsidRPr="002A70BA">
        <w:rPr>
          <w:rFonts w:ascii="Arial" w:hAnsi="Arial" w:cs="Arial"/>
          <w:sz w:val="22"/>
          <w:szCs w:val="22"/>
        </w:rPr>
        <w:t xml:space="preserve">Det skal utarbeides en plan for å sikre at føringer og krav for det ytre miljøet blir ivaretatt på en systematisk måte i den videre detaljering og prosjektering. </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Overskrift1"/>
        <w:rPr>
          <w:rFonts w:ascii="Arial" w:hAnsi="Arial" w:cs="Arial"/>
          <w:color w:val="auto"/>
          <w:sz w:val="22"/>
          <w:szCs w:val="22"/>
        </w:rPr>
      </w:pPr>
      <w:r w:rsidRPr="002A70BA">
        <w:rPr>
          <w:rFonts w:ascii="Arial" w:hAnsi="Arial" w:cs="Arial"/>
          <w:color w:val="auto"/>
          <w:sz w:val="22"/>
          <w:szCs w:val="22"/>
        </w:rPr>
        <w:t>§ 2 - BEBYGGELSE OG ANLEGG</w:t>
      </w:r>
    </w:p>
    <w:p w:rsidR="00CC02D3" w:rsidRPr="002A70BA" w:rsidRDefault="00CC02D3" w:rsidP="00CC02D3">
      <w:pPr>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2.1</w:t>
      </w:r>
      <w:r w:rsidRPr="002A70BA">
        <w:rPr>
          <w:rFonts w:ascii="Arial" w:hAnsi="Arial" w:cs="Arial"/>
          <w:color w:val="auto"/>
          <w:sz w:val="22"/>
          <w:szCs w:val="22"/>
        </w:rPr>
        <w:tab/>
      </w:r>
      <w:r w:rsidRPr="002A70BA">
        <w:rPr>
          <w:rFonts w:ascii="Arial" w:hAnsi="Arial" w:cs="Arial"/>
          <w:color w:val="auto"/>
          <w:sz w:val="22"/>
          <w:szCs w:val="22"/>
        </w:rPr>
        <w:tab/>
        <w:t>Boligbebyggelse</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28"/>
        </w:numPr>
        <w:rPr>
          <w:rFonts w:ascii="Arial" w:hAnsi="Arial" w:cs="Arial"/>
          <w:sz w:val="22"/>
          <w:szCs w:val="22"/>
        </w:rPr>
      </w:pPr>
      <w:r w:rsidRPr="002A70BA">
        <w:rPr>
          <w:rFonts w:ascii="Arial" w:hAnsi="Arial" w:cs="Arial"/>
          <w:sz w:val="22"/>
          <w:szCs w:val="22"/>
        </w:rPr>
        <w:t xml:space="preserve">Områdene regulert til boligbebyggelse (B) omfatter den del av eksisterende boligeiendommer som ligger innenfor sikringssonene over tunnelene under </w:t>
      </w:r>
      <w:proofErr w:type="spellStart"/>
      <w:r w:rsidRPr="002A70BA">
        <w:rPr>
          <w:rFonts w:ascii="Arial" w:hAnsi="Arial" w:cs="Arial"/>
          <w:sz w:val="22"/>
          <w:szCs w:val="22"/>
        </w:rPr>
        <w:t>Hannevikåsen</w:t>
      </w:r>
      <w:proofErr w:type="spellEnd"/>
      <w:r w:rsidRPr="002A70BA">
        <w:rPr>
          <w:rFonts w:ascii="Arial" w:hAnsi="Arial" w:cs="Arial"/>
          <w:sz w:val="22"/>
          <w:szCs w:val="22"/>
        </w:rPr>
        <w:t xml:space="preserve"> og </w:t>
      </w:r>
      <w:proofErr w:type="spellStart"/>
      <w:r w:rsidRPr="002A70BA">
        <w:rPr>
          <w:rFonts w:ascii="Arial" w:hAnsi="Arial" w:cs="Arial"/>
          <w:sz w:val="22"/>
          <w:szCs w:val="22"/>
        </w:rPr>
        <w:t>Duekniben</w:t>
      </w:r>
      <w:proofErr w:type="spellEnd"/>
      <w:r w:rsidRPr="002A70BA">
        <w:rPr>
          <w:rFonts w:ascii="Arial" w:hAnsi="Arial" w:cs="Arial"/>
          <w:sz w:val="22"/>
          <w:szCs w:val="22"/>
        </w:rPr>
        <w:t xml:space="preserve">. Eksisterende bebyggelse er regulert med eksisterende </w:t>
      </w:r>
      <w:proofErr w:type="spellStart"/>
      <w:r w:rsidRPr="002A70BA">
        <w:rPr>
          <w:rFonts w:ascii="Arial" w:hAnsi="Arial" w:cs="Arial"/>
          <w:sz w:val="22"/>
          <w:szCs w:val="22"/>
        </w:rPr>
        <w:t>mønehøyde</w:t>
      </w:r>
      <w:proofErr w:type="spellEnd"/>
      <w:r w:rsidRPr="002A70BA">
        <w:rPr>
          <w:rFonts w:ascii="Arial" w:hAnsi="Arial" w:cs="Arial"/>
          <w:sz w:val="22"/>
          <w:szCs w:val="22"/>
        </w:rPr>
        <w:t xml:space="preserve">, utnyttelse, bruk og antall boenheter. Det vises til §§ 5.1 og 5.2. Mindre tilbygg, påbygg og små bygninger kan vurderes tillatt dersom inngrepene innordner seg i strøkets karakter og nye løsninger stemmer overens med bestående bygg/eiendoms uttrykk og tekniske forutsetninger både i helhet og detalj. </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28"/>
        </w:numPr>
        <w:rPr>
          <w:rFonts w:ascii="Arial" w:hAnsi="Arial" w:cs="Arial"/>
          <w:sz w:val="22"/>
          <w:szCs w:val="22"/>
        </w:rPr>
      </w:pPr>
      <w:r w:rsidRPr="002A70BA">
        <w:rPr>
          <w:rFonts w:ascii="Arial" w:hAnsi="Arial" w:cs="Arial"/>
          <w:sz w:val="22"/>
          <w:szCs w:val="22"/>
        </w:rPr>
        <w:t xml:space="preserve">For områdene B1-B5 på </w:t>
      </w:r>
      <w:proofErr w:type="spellStart"/>
      <w:r w:rsidRPr="002A70BA">
        <w:rPr>
          <w:rFonts w:ascii="Arial" w:hAnsi="Arial" w:cs="Arial"/>
          <w:sz w:val="22"/>
          <w:szCs w:val="22"/>
        </w:rPr>
        <w:t>Duekniben</w:t>
      </w:r>
      <w:proofErr w:type="spellEnd"/>
      <w:r w:rsidRPr="002A70BA">
        <w:rPr>
          <w:rFonts w:ascii="Arial" w:hAnsi="Arial" w:cs="Arial"/>
          <w:sz w:val="22"/>
          <w:szCs w:val="22"/>
        </w:rPr>
        <w:t xml:space="preserve"> og Bellevue gjelder at alle søknads- og meldepliktige tiltak skal forelegges antikvariske myndigheter til uttalelse før sluttbehandling. </w:t>
      </w:r>
    </w:p>
    <w:p w:rsidR="00CC02D3" w:rsidRPr="002A70BA" w:rsidRDefault="00CC02D3" w:rsidP="00CC02D3">
      <w:pPr>
        <w:spacing w:after="200" w:line="276" w:lineRule="auto"/>
        <w:rPr>
          <w:rFonts w:ascii="Arial" w:eastAsiaTheme="majorEastAsia" w:hAnsi="Arial" w:cs="Arial"/>
          <w:b/>
          <w:bCs/>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2.2</w:t>
      </w:r>
      <w:r w:rsidRPr="002A70BA">
        <w:rPr>
          <w:rFonts w:ascii="Arial" w:hAnsi="Arial" w:cs="Arial"/>
          <w:color w:val="auto"/>
          <w:sz w:val="22"/>
          <w:szCs w:val="22"/>
        </w:rPr>
        <w:tab/>
      </w:r>
      <w:r w:rsidRPr="002A70BA">
        <w:rPr>
          <w:rFonts w:ascii="Arial" w:hAnsi="Arial" w:cs="Arial"/>
          <w:color w:val="auto"/>
          <w:sz w:val="22"/>
          <w:szCs w:val="22"/>
        </w:rPr>
        <w:tab/>
        <w:t>Industri / lager</w:t>
      </w:r>
    </w:p>
    <w:p w:rsidR="00CC02D3" w:rsidRPr="002A70BA" w:rsidRDefault="00CC02D3" w:rsidP="00CC02D3">
      <w:pPr>
        <w:rPr>
          <w:rFonts w:ascii="Arial" w:hAnsi="Arial" w:cs="Arial"/>
          <w:b/>
          <w:sz w:val="22"/>
          <w:szCs w:val="22"/>
        </w:rPr>
      </w:pPr>
    </w:p>
    <w:p w:rsidR="00CC02D3" w:rsidRPr="002A70BA" w:rsidRDefault="00CC02D3" w:rsidP="00CC02D3">
      <w:pPr>
        <w:pStyle w:val="Ingenmellomrom"/>
        <w:numPr>
          <w:ilvl w:val="0"/>
          <w:numId w:val="6"/>
        </w:numPr>
        <w:rPr>
          <w:rFonts w:ascii="Arial" w:hAnsi="Arial" w:cs="Arial"/>
          <w:sz w:val="22"/>
          <w:szCs w:val="22"/>
        </w:rPr>
      </w:pPr>
      <w:r w:rsidRPr="002A70BA">
        <w:rPr>
          <w:rFonts w:ascii="Arial" w:hAnsi="Arial" w:cs="Arial"/>
          <w:sz w:val="22"/>
          <w:szCs w:val="22"/>
        </w:rPr>
        <w:t xml:space="preserve">Området BI1 reguleres til nytt drivstoffanlegg. </w:t>
      </w:r>
      <w:r w:rsidRPr="002A70BA">
        <w:rPr>
          <w:rFonts w:ascii="Arial" w:hAnsi="Arial" w:cs="Arial"/>
          <w:sz w:val="22"/>
          <w:szCs w:val="22"/>
        </w:rPr>
        <w:br/>
      </w:r>
    </w:p>
    <w:p w:rsidR="00CC02D3" w:rsidRPr="002A70BA" w:rsidRDefault="00CC02D3" w:rsidP="00CC02D3">
      <w:pPr>
        <w:pStyle w:val="Ingenmellomrom"/>
        <w:numPr>
          <w:ilvl w:val="0"/>
          <w:numId w:val="6"/>
        </w:numPr>
        <w:rPr>
          <w:rFonts w:ascii="Arial" w:hAnsi="Arial" w:cs="Arial"/>
          <w:b/>
          <w:sz w:val="22"/>
          <w:szCs w:val="22"/>
        </w:rPr>
      </w:pPr>
      <w:r w:rsidRPr="002A70BA">
        <w:rPr>
          <w:rFonts w:ascii="Arial" w:hAnsi="Arial" w:cs="Arial"/>
          <w:sz w:val="22"/>
          <w:szCs w:val="22"/>
        </w:rPr>
        <w:t>For område BI2 kan det oppføres bygg for ventilasjonsinntak for fjellhallene til nikkelverket. Det tillates oppført et bygg med ca. 60 m</w:t>
      </w:r>
      <w:r w:rsidRPr="002A70BA">
        <w:rPr>
          <w:rFonts w:ascii="Arial" w:hAnsi="Arial" w:cs="Arial"/>
          <w:sz w:val="22"/>
          <w:szCs w:val="22"/>
          <w:vertAlign w:val="superscript"/>
        </w:rPr>
        <w:t>2</w:t>
      </w:r>
      <w:r w:rsidRPr="002A70BA">
        <w:rPr>
          <w:rFonts w:ascii="Arial" w:hAnsi="Arial" w:cs="Arial"/>
          <w:sz w:val="22"/>
          <w:szCs w:val="22"/>
        </w:rPr>
        <w:t xml:space="preserve"> grunnflate og maksimal gesimshøyde 6 meter.</w:t>
      </w:r>
    </w:p>
    <w:p w:rsidR="00CC02D3" w:rsidRPr="002A70BA" w:rsidRDefault="00CC02D3" w:rsidP="00CC02D3">
      <w:pPr>
        <w:pStyle w:val="Ingenmellomrom"/>
        <w:ind w:left="720"/>
        <w:rPr>
          <w:rFonts w:ascii="Arial" w:hAnsi="Arial" w:cs="Arial"/>
          <w:sz w:val="22"/>
          <w:szCs w:val="22"/>
        </w:rPr>
      </w:pPr>
    </w:p>
    <w:p w:rsidR="00CC02D3" w:rsidRPr="002A70BA" w:rsidRDefault="00CC02D3" w:rsidP="00CC02D3">
      <w:pPr>
        <w:pStyle w:val="Ingenmellomrom"/>
        <w:numPr>
          <w:ilvl w:val="0"/>
          <w:numId w:val="6"/>
        </w:numPr>
        <w:rPr>
          <w:rFonts w:ascii="Arial" w:hAnsi="Arial" w:cs="Arial"/>
          <w:sz w:val="22"/>
          <w:szCs w:val="22"/>
        </w:rPr>
      </w:pPr>
      <w:r w:rsidRPr="002A70BA">
        <w:rPr>
          <w:rFonts w:ascii="Arial" w:hAnsi="Arial" w:cs="Arial"/>
          <w:sz w:val="22"/>
          <w:szCs w:val="22"/>
        </w:rPr>
        <w:t xml:space="preserve">Områdene BI3,og BI6 skal benyttes til generelle </w:t>
      </w:r>
      <w:proofErr w:type="spellStart"/>
      <w:r w:rsidRPr="002A70BA">
        <w:rPr>
          <w:rFonts w:ascii="Arial" w:hAnsi="Arial" w:cs="Arial"/>
          <w:sz w:val="22"/>
          <w:szCs w:val="22"/>
        </w:rPr>
        <w:t>utomhusarealer</w:t>
      </w:r>
      <w:proofErr w:type="spellEnd"/>
      <w:r w:rsidRPr="002A70BA">
        <w:rPr>
          <w:rFonts w:ascii="Arial" w:hAnsi="Arial" w:cs="Arial"/>
          <w:sz w:val="22"/>
          <w:szCs w:val="22"/>
        </w:rPr>
        <w:t xml:space="preserve"> og midlertidig lagring. Områdene kan ikke bebygges.  </w:t>
      </w:r>
    </w:p>
    <w:p w:rsidR="00CC02D3" w:rsidRPr="002A70BA" w:rsidRDefault="00CC02D3" w:rsidP="00CC02D3">
      <w:pPr>
        <w:pStyle w:val="Listeavsnitt"/>
        <w:rPr>
          <w:rFonts w:ascii="Arial" w:hAnsi="Arial" w:cs="Arial"/>
          <w:sz w:val="22"/>
          <w:szCs w:val="22"/>
        </w:rPr>
      </w:pPr>
    </w:p>
    <w:p w:rsidR="00CC02D3" w:rsidRPr="002A70BA" w:rsidRDefault="00CC02D3" w:rsidP="00CC02D3">
      <w:pPr>
        <w:pStyle w:val="Ingenmellomrom"/>
        <w:numPr>
          <w:ilvl w:val="0"/>
          <w:numId w:val="6"/>
        </w:numPr>
        <w:rPr>
          <w:rFonts w:ascii="Arial" w:hAnsi="Arial" w:cs="Arial"/>
          <w:sz w:val="22"/>
          <w:szCs w:val="22"/>
        </w:rPr>
      </w:pPr>
      <w:r w:rsidRPr="002A70BA">
        <w:rPr>
          <w:rFonts w:ascii="Arial" w:hAnsi="Arial" w:cs="Arial"/>
          <w:sz w:val="22"/>
          <w:szCs w:val="22"/>
        </w:rPr>
        <w:t xml:space="preserve">I området BI3 skal </w:t>
      </w:r>
      <w:proofErr w:type="spellStart"/>
      <w:r w:rsidRPr="002A70BA">
        <w:rPr>
          <w:rFonts w:ascii="Arial" w:hAnsi="Arial" w:cs="Arial"/>
          <w:sz w:val="22"/>
          <w:szCs w:val="22"/>
        </w:rPr>
        <w:t>nødveger</w:t>
      </w:r>
      <w:proofErr w:type="spellEnd"/>
      <w:r w:rsidRPr="002A70BA">
        <w:rPr>
          <w:rFonts w:ascii="Arial" w:hAnsi="Arial" w:cs="Arial"/>
          <w:sz w:val="22"/>
          <w:szCs w:val="22"/>
        </w:rPr>
        <w:t xml:space="preserve"> for nikkelverket ivaretas. </w:t>
      </w:r>
    </w:p>
    <w:p w:rsidR="00CC02D3" w:rsidRPr="002A70BA" w:rsidRDefault="00CC02D3" w:rsidP="00CC02D3">
      <w:pPr>
        <w:pStyle w:val="Ingenmellomrom"/>
        <w:ind w:left="720"/>
        <w:rPr>
          <w:rFonts w:ascii="Arial" w:hAnsi="Arial" w:cs="Arial"/>
          <w:sz w:val="22"/>
          <w:szCs w:val="22"/>
        </w:rPr>
      </w:pPr>
    </w:p>
    <w:p w:rsidR="00CC02D3" w:rsidRPr="002A70BA" w:rsidRDefault="00CC02D3" w:rsidP="00CC02D3">
      <w:pPr>
        <w:pStyle w:val="Ingenmellomrom"/>
        <w:numPr>
          <w:ilvl w:val="0"/>
          <w:numId w:val="6"/>
        </w:numPr>
        <w:rPr>
          <w:rFonts w:ascii="Arial" w:hAnsi="Arial" w:cs="Arial"/>
          <w:sz w:val="22"/>
          <w:szCs w:val="22"/>
        </w:rPr>
      </w:pPr>
      <w:r w:rsidRPr="002A70BA">
        <w:rPr>
          <w:rFonts w:ascii="Arial" w:hAnsi="Arial" w:cs="Arial"/>
          <w:sz w:val="22"/>
          <w:szCs w:val="22"/>
        </w:rPr>
        <w:t xml:space="preserve">Industriområdene i Kolsdalen (BI4 og BI5) kan benyttes til parkeringsplasser og </w:t>
      </w:r>
      <w:proofErr w:type="spellStart"/>
      <w:r w:rsidRPr="002A70BA">
        <w:rPr>
          <w:rFonts w:ascii="Arial" w:hAnsi="Arial" w:cs="Arial"/>
          <w:sz w:val="22"/>
          <w:szCs w:val="22"/>
        </w:rPr>
        <w:t>utrykningsveg</w:t>
      </w:r>
      <w:proofErr w:type="spellEnd"/>
      <w:r w:rsidRPr="002A70BA">
        <w:rPr>
          <w:rFonts w:ascii="Arial" w:hAnsi="Arial" w:cs="Arial"/>
          <w:sz w:val="22"/>
          <w:szCs w:val="22"/>
        </w:rPr>
        <w:t xml:space="preserve">. Områdene kan ikke bebygges. </w:t>
      </w:r>
    </w:p>
    <w:p w:rsidR="00CC02D3" w:rsidRPr="002A70BA" w:rsidRDefault="00CC02D3" w:rsidP="00CC02D3">
      <w:pPr>
        <w:pStyle w:val="Ingenmellomrom"/>
        <w:rPr>
          <w:rFonts w:ascii="Arial" w:hAnsi="Arial" w:cs="Arial"/>
          <w:sz w:val="22"/>
          <w:szCs w:val="22"/>
        </w:rPr>
      </w:pPr>
    </w:p>
    <w:p w:rsidR="00CC02D3" w:rsidRPr="002A70BA" w:rsidRDefault="00CC02D3" w:rsidP="00CC02D3">
      <w:pPr>
        <w:pStyle w:val="Ingenmellomrom"/>
        <w:numPr>
          <w:ilvl w:val="0"/>
          <w:numId w:val="6"/>
        </w:numPr>
        <w:rPr>
          <w:rFonts w:ascii="Arial" w:hAnsi="Arial" w:cs="Arial"/>
          <w:sz w:val="22"/>
          <w:szCs w:val="22"/>
        </w:rPr>
      </w:pPr>
      <w:r w:rsidRPr="002A70BA">
        <w:rPr>
          <w:rFonts w:ascii="Arial" w:hAnsi="Arial" w:cs="Arial"/>
          <w:sz w:val="22"/>
          <w:szCs w:val="22"/>
        </w:rPr>
        <w:t xml:space="preserve">I området BI8 kan det oppføres bygg for renseanlegg. For øvrig skal området benyttes til generelle </w:t>
      </w:r>
      <w:proofErr w:type="spellStart"/>
      <w:r w:rsidRPr="002A70BA">
        <w:rPr>
          <w:rFonts w:ascii="Arial" w:hAnsi="Arial" w:cs="Arial"/>
          <w:sz w:val="22"/>
          <w:szCs w:val="22"/>
        </w:rPr>
        <w:t>utomhusarealer</w:t>
      </w:r>
      <w:proofErr w:type="spellEnd"/>
      <w:r w:rsidRPr="002A70BA">
        <w:rPr>
          <w:rFonts w:ascii="Arial" w:hAnsi="Arial" w:cs="Arial"/>
          <w:sz w:val="22"/>
          <w:szCs w:val="22"/>
        </w:rPr>
        <w:t xml:space="preserve"> og midlertidig lagring. Det tillates oppført et bygg med ca. 60 m</w:t>
      </w:r>
      <w:r w:rsidRPr="002A70BA">
        <w:rPr>
          <w:rFonts w:ascii="Arial" w:hAnsi="Arial" w:cs="Arial"/>
          <w:sz w:val="22"/>
          <w:szCs w:val="22"/>
          <w:vertAlign w:val="superscript"/>
        </w:rPr>
        <w:t>2</w:t>
      </w:r>
      <w:r w:rsidRPr="002A70BA">
        <w:rPr>
          <w:rFonts w:ascii="Arial" w:hAnsi="Arial" w:cs="Arial"/>
          <w:sz w:val="22"/>
          <w:szCs w:val="22"/>
        </w:rPr>
        <w:t xml:space="preserve"> grunnflate og gesimshøyde 6 meter.</w:t>
      </w:r>
    </w:p>
    <w:p w:rsidR="00CC02D3" w:rsidRPr="002A70BA" w:rsidRDefault="00CC02D3" w:rsidP="00CC02D3">
      <w:pPr>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2.3</w:t>
      </w:r>
      <w:r w:rsidRPr="002A70BA">
        <w:rPr>
          <w:rFonts w:ascii="Arial" w:hAnsi="Arial" w:cs="Arial"/>
          <w:color w:val="auto"/>
          <w:sz w:val="22"/>
          <w:szCs w:val="22"/>
        </w:rPr>
        <w:tab/>
      </w:r>
      <w:r w:rsidRPr="002A70BA">
        <w:rPr>
          <w:rFonts w:ascii="Arial" w:hAnsi="Arial" w:cs="Arial"/>
          <w:color w:val="auto"/>
          <w:sz w:val="22"/>
          <w:szCs w:val="22"/>
        </w:rPr>
        <w:tab/>
        <w:t>Tjenesteyting</w:t>
      </w:r>
    </w:p>
    <w:p w:rsidR="00CC02D3" w:rsidRPr="002A70BA" w:rsidRDefault="00CC02D3" w:rsidP="00CC02D3">
      <w:pPr>
        <w:rPr>
          <w:rFonts w:ascii="Arial" w:hAnsi="Arial" w:cs="Arial"/>
          <w:b/>
          <w:sz w:val="22"/>
          <w:szCs w:val="22"/>
        </w:rPr>
      </w:pPr>
    </w:p>
    <w:p w:rsidR="00CC02D3" w:rsidRPr="002A70BA" w:rsidRDefault="00CC02D3" w:rsidP="00CC02D3">
      <w:pPr>
        <w:pStyle w:val="Nummerertliste"/>
        <w:numPr>
          <w:ilvl w:val="0"/>
          <w:numId w:val="7"/>
        </w:numPr>
        <w:rPr>
          <w:rFonts w:ascii="Arial" w:hAnsi="Arial" w:cs="Arial"/>
          <w:sz w:val="22"/>
          <w:szCs w:val="22"/>
        </w:rPr>
      </w:pPr>
      <w:r w:rsidRPr="002A70BA">
        <w:rPr>
          <w:rFonts w:ascii="Arial" w:hAnsi="Arial" w:cs="Arial"/>
          <w:sz w:val="22"/>
          <w:szCs w:val="22"/>
        </w:rPr>
        <w:t xml:space="preserve">Området regulert til tjenesteyting (BOP) omfatter deler av tomten til Arkivet. Området skal benyttes til generelle </w:t>
      </w:r>
      <w:proofErr w:type="spellStart"/>
      <w:r w:rsidRPr="002A70BA">
        <w:rPr>
          <w:rFonts w:ascii="Arial" w:hAnsi="Arial" w:cs="Arial"/>
          <w:sz w:val="22"/>
          <w:szCs w:val="22"/>
        </w:rPr>
        <w:t>utomhusområder</w:t>
      </w:r>
      <w:proofErr w:type="spellEnd"/>
      <w:r w:rsidRPr="002A70BA">
        <w:rPr>
          <w:rFonts w:ascii="Arial" w:hAnsi="Arial" w:cs="Arial"/>
          <w:sz w:val="22"/>
          <w:szCs w:val="22"/>
        </w:rPr>
        <w:t xml:space="preserve"> og kan ikke bebygges. </w:t>
      </w:r>
    </w:p>
    <w:p w:rsidR="00CC02D3" w:rsidRPr="002A70BA" w:rsidRDefault="00CC02D3" w:rsidP="00CC02D3">
      <w:pPr>
        <w:pStyle w:val="Listeavsnitt"/>
        <w:ind w:left="720"/>
        <w:rPr>
          <w:rFonts w:ascii="Arial" w:hAnsi="Arial" w:cs="Arial"/>
          <w:b/>
          <w:bCs/>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2.4</w:t>
      </w:r>
      <w:r w:rsidRPr="002A70BA">
        <w:rPr>
          <w:rFonts w:ascii="Arial" w:hAnsi="Arial" w:cs="Arial"/>
          <w:color w:val="auto"/>
          <w:sz w:val="22"/>
          <w:szCs w:val="22"/>
        </w:rPr>
        <w:tab/>
      </w:r>
      <w:r w:rsidRPr="002A70BA">
        <w:rPr>
          <w:rFonts w:ascii="Arial" w:hAnsi="Arial" w:cs="Arial"/>
          <w:color w:val="auto"/>
          <w:sz w:val="22"/>
          <w:szCs w:val="22"/>
        </w:rPr>
        <w:tab/>
        <w:t>Forsamlingslokale</w:t>
      </w:r>
    </w:p>
    <w:p w:rsidR="00CC02D3" w:rsidRPr="002A70BA" w:rsidRDefault="00CC02D3" w:rsidP="00CC02D3">
      <w:pPr>
        <w:rPr>
          <w:rFonts w:ascii="Arial" w:hAnsi="Arial" w:cs="Arial"/>
          <w:b/>
          <w:sz w:val="22"/>
          <w:szCs w:val="22"/>
        </w:rPr>
      </w:pPr>
    </w:p>
    <w:p w:rsidR="00CC02D3" w:rsidRPr="002A70BA" w:rsidRDefault="00CC02D3" w:rsidP="00CC02D3">
      <w:pPr>
        <w:pStyle w:val="Listeavsnitt"/>
        <w:numPr>
          <w:ilvl w:val="0"/>
          <w:numId w:val="8"/>
        </w:numPr>
        <w:rPr>
          <w:rFonts w:ascii="Arial" w:hAnsi="Arial" w:cs="Arial"/>
          <w:sz w:val="22"/>
          <w:szCs w:val="22"/>
        </w:rPr>
      </w:pPr>
      <w:r w:rsidRPr="002A70BA">
        <w:rPr>
          <w:rFonts w:ascii="Arial" w:hAnsi="Arial" w:cs="Arial"/>
          <w:sz w:val="22"/>
          <w:szCs w:val="22"/>
        </w:rPr>
        <w:t xml:space="preserve">I området regulert til forsamlingslokale (BFL) er eksisterende bebyggelse regulert med eksisterende </w:t>
      </w:r>
      <w:proofErr w:type="spellStart"/>
      <w:r w:rsidRPr="002A70BA">
        <w:rPr>
          <w:rFonts w:ascii="Arial" w:hAnsi="Arial" w:cs="Arial"/>
          <w:sz w:val="22"/>
          <w:szCs w:val="22"/>
        </w:rPr>
        <w:t>mønehøyde</w:t>
      </w:r>
      <w:proofErr w:type="spellEnd"/>
      <w:r w:rsidRPr="002A70BA">
        <w:rPr>
          <w:rFonts w:ascii="Arial" w:hAnsi="Arial" w:cs="Arial"/>
          <w:sz w:val="22"/>
          <w:szCs w:val="22"/>
        </w:rPr>
        <w:t xml:space="preserve">, utnyttelse og bruk. </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8"/>
        </w:numPr>
        <w:rPr>
          <w:rFonts w:ascii="Arial" w:hAnsi="Arial" w:cs="Arial"/>
          <w:sz w:val="22"/>
          <w:szCs w:val="22"/>
        </w:rPr>
      </w:pPr>
      <w:r w:rsidRPr="002A70BA">
        <w:rPr>
          <w:rFonts w:ascii="Arial" w:hAnsi="Arial" w:cs="Arial"/>
          <w:sz w:val="22"/>
          <w:szCs w:val="22"/>
        </w:rPr>
        <w:t xml:space="preserve">Det skal bygges trapp fra Møllevannsveien til utearealene for </w:t>
      </w:r>
      <w:proofErr w:type="spellStart"/>
      <w:r w:rsidRPr="002A70BA">
        <w:rPr>
          <w:rFonts w:ascii="Arial" w:hAnsi="Arial" w:cs="Arial"/>
          <w:sz w:val="22"/>
          <w:szCs w:val="22"/>
        </w:rPr>
        <w:t>Samsen</w:t>
      </w:r>
      <w:proofErr w:type="spellEnd"/>
      <w:r w:rsidRPr="002A70BA">
        <w:rPr>
          <w:rFonts w:ascii="Arial" w:hAnsi="Arial" w:cs="Arial"/>
          <w:sz w:val="22"/>
          <w:szCs w:val="22"/>
        </w:rPr>
        <w:t xml:space="preserve"> kulturhus.</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2.5</w:t>
      </w:r>
      <w:r w:rsidRPr="002A70BA">
        <w:rPr>
          <w:rFonts w:ascii="Arial" w:hAnsi="Arial" w:cs="Arial"/>
          <w:color w:val="auto"/>
          <w:sz w:val="22"/>
          <w:szCs w:val="22"/>
        </w:rPr>
        <w:tab/>
      </w:r>
      <w:r w:rsidRPr="002A70BA">
        <w:rPr>
          <w:rFonts w:ascii="Arial" w:hAnsi="Arial" w:cs="Arial"/>
          <w:color w:val="auto"/>
          <w:sz w:val="22"/>
          <w:szCs w:val="22"/>
        </w:rPr>
        <w:tab/>
        <w:t>Øvrige kommunaltekniske anlegg</w:t>
      </w:r>
    </w:p>
    <w:p w:rsidR="00CC02D3" w:rsidRPr="002A70BA" w:rsidRDefault="00CC02D3" w:rsidP="00CC02D3">
      <w:pPr>
        <w:rPr>
          <w:rFonts w:ascii="Arial" w:hAnsi="Arial" w:cs="Arial"/>
          <w:b/>
          <w:sz w:val="22"/>
          <w:szCs w:val="22"/>
        </w:rPr>
      </w:pPr>
    </w:p>
    <w:p w:rsidR="00CC02D3" w:rsidRPr="002A70BA" w:rsidRDefault="00CC02D3" w:rsidP="00CC02D3">
      <w:pPr>
        <w:pStyle w:val="Listeavsnitt"/>
        <w:numPr>
          <w:ilvl w:val="0"/>
          <w:numId w:val="9"/>
        </w:numPr>
        <w:rPr>
          <w:rFonts w:ascii="Arial" w:hAnsi="Arial" w:cs="Arial"/>
          <w:sz w:val="22"/>
          <w:szCs w:val="22"/>
        </w:rPr>
      </w:pPr>
      <w:r w:rsidRPr="002A70BA">
        <w:rPr>
          <w:rFonts w:ascii="Arial" w:hAnsi="Arial" w:cs="Arial"/>
          <w:sz w:val="22"/>
          <w:szCs w:val="22"/>
        </w:rPr>
        <w:t>I området regulert til øvrige kommunaltekniske anlegg (BKT1) tillates oppført pumpestasjon med 20 m</w:t>
      </w:r>
      <w:r w:rsidRPr="002A70BA">
        <w:rPr>
          <w:rFonts w:ascii="Arial" w:hAnsi="Arial" w:cs="Arial"/>
          <w:sz w:val="22"/>
          <w:szCs w:val="22"/>
          <w:vertAlign w:val="superscript"/>
        </w:rPr>
        <w:t>2</w:t>
      </w:r>
      <w:r w:rsidRPr="002A70BA">
        <w:rPr>
          <w:rFonts w:ascii="Arial" w:hAnsi="Arial" w:cs="Arial"/>
          <w:sz w:val="22"/>
          <w:szCs w:val="22"/>
        </w:rPr>
        <w:t xml:space="preserve"> grunnflate og gesimshøyde 3 meter. </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Listeavsnitt"/>
        <w:numPr>
          <w:ilvl w:val="0"/>
          <w:numId w:val="9"/>
        </w:numPr>
        <w:rPr>
          <w:rFonts w:ascii="Arial" w:hAnsi="Arial" w:cs="Arial"/>
          <w:sz w:val="22"/>
          <w:szCs w:val="22"/>
        </w:rPr>
      </w:pPr>
      <w:r w:rsidRPr="002A70BA">
        <w:rPr>
          <w:rFonts w:ascii="Arial" w:hAnsi="Arial" w:cs="Arial"/>
          <w:sz w:val="22"/>
          <w:szCs w:val="22"/>
        </w:rPr>
        <w:t xml:space="preserve">Området regulert til øvrige kommunaltekniske anlegg (BKT2) omfatter trafokiosk ved Møllevannsveien. Eksisterende bebyggelse er regulert med eksisterende </w:t>
      </w:r>
      <w:proofErr w:type="spellStart"/>
      <w:r w:rsidRPr="002A70BA">
        <w:rPr>
          <w:rFonts w:ascii="Arial" w:hAnsi="Arial" w:cs="Arial"/>
          <w:sz w:val="22"/>
          <w:szCs w:val="22"/>
        </w:rPr>
        <w:t>mønehøyde</w:t>
      </w:r>
      <w:proofErr w:type="spellEnd"/>
      <w:r w:rsidRPr="002A70BA">
        <w:rPr>
          <w:rFonts w:ascii="Arial" w:hAnsi="Arial" w:cs="Arial"/>
          <w:sz w:val="22"/>
          <w:szCs w:val="22"/>
        </w:rPr>
        <w:t>, utnyttelse og bruk.</w:t>
      </w:r>
    </w:p>
    <w:p w:rsidR="00CC02D3" w:rsidRPr="002A70BA" w:rsidRDefault="00CC02D3" w:rsidP="00CC02D3">
      <w:pPr>
        <w:pStyle w:val="Listeavsnitt"/>
        <w:rPr>
          <w:rFonts w:ascii="Arial" w:hAnsi="Arial" w:cs="Arial"/>
          <w:sz w:val="22"/>
          <w:szCs w:val="22"/>
        </w:rPr>
      </w:pPr>
    </w:p>
    <w:p w:rsidR="00CC02D3" w:rsidRPr="002A70BA" w:rsidRDefault="00CC02D3" w:rsidP="00CC02D3">
      <w:pPr>
        <w:pStyle w:val="Listeavsnitt"/>
        <w:numPr>
          <w:ilvl w:val="0"/>
          <w:numId w:val="9"/>
        </w:numPr>
        <w:rPr>
          <w:rFonts w:ascii="Arial" w:hAnsi="Arial" w:cs="Arial"/>
          <w:sz w:val="22"/>
          <w:szCs w:val="22"/>
        </w:rPr>
      </w:pPr>
      <w:r w:rsidRPr="002A70BA">
        <w:rPr>
          <w:rFonts w:ascii="Arial" w:hAnsi="Arial" w:cs="Arial"/>
          <w:sz w:val="22"/>
          <w:szCs w:val="22"/>
        </w:rPr>
        <w:t>Området BKT3 er regulert til trykkøkningsstasjon. Agder Energi Varme gis adkomstrett til BKT3 via SGT3 (gatetun) og BFL (forsamlingslokale).</w:t>
      </w:r>
    </w:p>
    <w:p w:rsidR="00CC02D3" w:rsidRPr="002A70BA" w:rsidRDefault="00CC02D3" w:rsidP="00CC02D3">
      <w:pPr>
        <w:spacing w:after="200" w:line="276" w:lineRule="auto"/>
        <w:rPr>
          <w:rFonts w:ascii="Arial" w:hAnsi="Arial" w:cs="Arial"/>
          <w:sz w:val="22"/>
          <w:szCs w:val="22"/>
        </w:rPr>
      </w:pPr>
      <w:r w:rsidRPr="002A70BA">
        <w:rPr>
          <w:rFonts w:ascii="Arial" w:hAnsi="Arial" w:cs="Arial"/>
          <w:sz w:val="22"/>
          <w:szCs w:val="22"/>
        </w:rPr>
        <w:br w:type="page"/>
      </w:r>
    </w:p>
    <w:p w:rsidR="00CC02D3" w:rsidRPr="002A70BA" w:rsidRDefault="00CC02D3" w:rsidP="00CC02D3">
      <w:pPr>
        <w:pStyle w:val="Overskrift1"/>
        <w:rPr>
          <w:rFonts w:ascii="Arial" w:hAnsi="Arial" w:cs="Arial"/>
          <w:color w:val="auto"/>
          <w:sz w:val="22"/>
          <w:szCs w:val="22"/>
        </w:rPr>
      </w:pPr>
      <w:r w:rsidRPr="002A70BA">
        <w:rPr>
          <w:rFonts w:ascii="Arial" w:hAnsi="Arial" w:cs="Arial"/>
          <w:color w:val="auto"/>
          <w:sz w:val="22"/>
          <w:szCs w:val="22"/>
        </w:rPr>
        <w:lastRenderedPageBreak/>
        <w:t>§ 3 - SAMFERDSELSANLEGG OG TEKNISK INFRASTRUKTUR</w:t>
      </w:r>
    </w:p>
    <w:p w:rsidR="00CC02D3" w:rsidRPr="002A70BA" w:rsidRDefault="00CC02D3" w:rsidP="00CC02D3">
      <w:pPr>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3.1</w:t>
      </w:r>
      <w:r w:rsidRPr="002A70BA">
        <w:rPr>
          <w:rFonts w:ascii="Arial" w:hAnsi="Arial" w:cs="Arial"/>
          <w:color w:val="auto"/>
          <w:sz w:val="22"/>
          <w:szCs w:val="22"/>
        </w:rPr>
        <w:tab/>
      </w:r>
      <w:r w:rsidRPr="002A70BA">
        <w:rPr>
          <w:rFonts w:ascii="Arial" w:hAnsi="Arial" w:cs="Arial"/>
          <w:color w:val="auto"/>
          <w:sz w:val="22"/>
          <w:szCs w:val="22"/>
        </w:rPr>
        <w:tab/>
        <w:t>Veg</w:t>
      </w:r>
    </w:p>
    <w:p w:rsidR="00CC02D3" w:rsidRPr="002A70BA" w:rsidRDefault="00CC02D3" w:rsidP="00CC02D3">
      <w:pPr>
        <w:rPr>
          <w:rFonts w:ascii="Arial" w:hAnsi="Arial" w:cs="Arial"/>
          <w:b/>
          <w:sz w:val="22"/>
          <w:szCs w:val="22"/>
        </w:rPr>
      </w:pPr>
    </w:p>
    <w:p w:rsidR="00CC02D3" w:rsidRPr="002A70BA" w:rsidRDefault="00CC02D3" w:rsidP="00CC02D3">
      <w:pPr>
        <w:pStyle w:val="Listeavsnitt"/>
        <w:numPr>
          <w:ilvl w:val="0"/>
          <w:numId w:val="10"/>
        </w:numPr>
        <w:rPr>
          <w:rFonts w:ascii="Arial" w:hAnsi="Arial" w:cs="Arial"/>
          <w:sz w:val="22"/>
          <w:szCs w:val="22"/>
        </w:rPr>
      </w:pPr>
      <w:r w:rsidRPr="002A70BA">
        <w:rPr>
          <w:rFonts w:ascii="Arial" w:hAnsi="Arial" w:cs="Arial"/>
          <w:sz w:val="22"/>
          <w:szCs w:val="22"/>
        </w:rPr>
        <w:t xml:space="preserve">Områdene regulert til offentlig veg (SV) omfatter kjørebaner for ny 4-felts E18/E39 med ramper til og fra i kryssområdene, justering av rv. 9, fylkesveger og kommunale veger. </w:t>
      </w:r>
    </w:p>
    <w:p w:rsidR="00CC02D3" w:rsidRPr="002A70BA" w:rsidRDefault="00CC02D3" w:rsidP="00CC02D3">
      <w:pPr>
        <w:pStyle w:val="Listeavsnitt"/>
        <w:numPr>
          <w:ilvl w:val="0"/>
          <w:numId w:val="10"/>
        </w:numPr>
        <w:rPr>
          <w:rFonts w:ascii="Arial" w:hAnsi="Arial" w:cs="Arial"/>
          <w:sz w:val="22"/>
          <w:szCs w:val="22"/>
        </w:rPr>
      </w:pPr>
      <w:r w:rsidRPr="002A70BA">
        <w:rPr>
          <w:rFonts w:ascii="Arial" w:hAnsi="Arial" w:cs="Arial"/>
          <w:sz w:val="22"/>
          <w:szCs w:val="22"/>
        </w:rPr>
        <w:t xml:space="preserve">Områdene SV1, SV2 og SV3 gir atkomst til tankanlegg i gnr/bnr 151/1943 samt servicebiler til varmesentralen i Vesterveien 27B. </w:t>
      </w:r>
    </w:p>
    <w:p w:rsidR="00CC02D3" w:rsidRPr="002A70BA" w:rsidRDefault="00CC02D3" w:rsidP="00CC02D3">
      <w:pPr>
        <w:pStyle w:val="Ingenmellomrom"/>
        <w:ind w:left="360"/>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3.2</w:t>
      </w:r>
      <w:r w:rsidRPr="002A70BA">
        <w:rPr>
          <w:rFonts w:ascii="Arial" w:hAnsi="Arial" w:cs="Arial"/>
          <w:color w:val="auto"/>
          <w:sz w:val="22"/>
          <w:szCs w:val="22"/>
        </w:rPr>
        <w:tab/>
      </w:r>
      <w:r w:rsidRPr="002A70BA">
        <w:rPr>
          <w:rFonts w:ascii="Arial" w:hAnsi="Arial" w:cs="Arial"/>
          <w:color w:val="auto"/>
          <w:sz w:val="22"/>
          <w:szCs w:val="22"/>
        </w:rPr>
        <w:tab/>
        <w:t>Samferdselsanlegg og teknisk infrastruktur</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11"/>
        </w:numPr>
        <w:rPr>
          <w:rFonts w:ascii="Arial" w:hAnsi="Arial" w:cs="Arial"/>
          <w:sz w:val="22"/>
          <w:szCs w:val="22"/>
        </w:rPr>
      </w:pPr>
      <w:r w:rsidRPr="002A70BA">
        <w:rPr>
          <w:rFonts w:ascii="Arial" w:hAnsi="Arial" w:cs="Arial"/>
          <w:sz w:val="22"/>
          <w:szCs w:val="22"/>
        </w:rPr>
        <w:t xml:space="preserve">Områdene regulert til samferdselsanlegg og teknisk infrastruktur (S1 og S2) omfatter deler av Vestre </w:t>
      </w:r>
      <w:proofErr w:type="spellStart"/>
      <w:r w:rsidRPr="002A70BA">
        <w:rPr>
          <w:rFonts w:ascii="Arial" w:hAnsi="Arial" w:cs="Arial"/>
          <w:sz w:val="22"/>
          <w:szCs w:val="22"/>
        </w:rPr>
        <w:t>Strandgate</w:t>
      </w:r>
      <w:proofErr w:type="spellEnd"/>
      <w:r w:rsidRPr="002A70BA">
        <w:rPr>
          <w:rFonts w:ascii="Arial" w:hAnsi="Arial" w:cs="Arial"/>
          <w:sz w:val="22"/>
          <w:szCs w:val="22"/>
        </w:rPr>
        <w:t xml:space="preserve"> og ny Havnegate fram til Gyldenløves gate. Plan for opparbeiding skal godkjennes av kommunen og fylkeskommunen. </w:t>
      </w:r>
    </w:p>
    <w:p w:rsidR="00CC02D3" w:rsidRPr="002A70BA" w:rsidRDefault="00CC02D3" w:rsidP="00CC02D3">
      <w:pPr>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3.3</w:t>
      </w:r>
      <w:r w:rsidRPr="002A70BA">
        <w:rPr>
          <w:rFonts w:ascii="Arial" w:hAnsi="Arial" w:cs="Arial"/>
          <w:color w:val="auto"/>
          <w:sz w:val="22"/>
          <w:szCs w:val="22"/>
        </w:rPr>
        <w:tab/>
      </w:r>
      <w:r w:rsidRPr="002A70BA">
        <w:rPr>
          <w:rFonts w:ascii="Arial" w:hAnsi="Arial" w:cs="Arial"/>
          <w:color w:val="auto"/>
          <w:sz w:val="22"/>
          <w:szCs w:val="22"/>
        </w:rPr>
        <w:tab/>
        <w:t>Gatetun</w:t>
      </w:r>
    </w:p>
    <w:p w:rsidR="00CC02D3" w:rsidRPr="002A70BA" w:rsidRDefault="00CC02D3" w:rsidP="00CC02D3">
      <w:pPr>
        <w:rPr>
          <w:rFonts w:ascii="Arial" w:hAnsi="Arial" w:cs="Arial"/>
          <w:b/>
          <w:sz w:val="22"/>
          <w:szCs w:val="22"/>
        </w:rPr>
      </w:pPr>
    </w:p>
    <w:p w:rsidR="00CC02D3" w:rsidRPr="002A70BA" w:rsidRDefault="00CC02D3" w:rsidP="00CC02D3">
      <w:pPr>
        <w:pStyle w:val="Listeavsnitt"/>
        <w:numPr>
          <w:ilvl w:val="0"/>
          <w:numId w:val="12"/>
        </w:numPr>
        <w:rPr>
          <w:rFonts w:ascii="Arial" w:hAnsi="Arial" w:cs="Arial"/>
          <w:sz w:val="22"/>
          <w:szCs w:val="22"/>
        </w:rPr>
      </w:pPr>
      <w:r w:rsidRPr="002A70BA">
        <w:rPr>
          <w:rFonts w:ascii="Arial" w:hAnsi="Arial" w:cs="Arial"/>
          <w:sz w:val="22"/>
          <w:szCs w:val="22"/>
        </w:rPr>
        <w:t xml:space="preserve">Områdene regulert til gatetun omfatter </w:t>
      </w:r>
      <w:proofErr w:type="spellStart"/>
      <w:r w:rsidRPr="002A70BA">
        <w:rPr>
          <w:rFonts w:ascii="Arial" w:hAnsi="Arial" w:cs="Arial"/>
          <w:sz w:val="22"/>
          <w:szCs w:val="22"/>
        </w:rPr>
        <w:t>Banehaven</w:t>
      </w:r>
      <w:proofErr w:type="spellEnd"/>
      <w:r w:rsidRPr="002A70BA">
        <w:rPr>
          <w:rFonts w:ascii="Arial" w:hAnsi="Arial" w:cs="Arial"/>
          <w:sz w:val="22"/>
          <w:szCs w:val="22"/>
        </w:rPr>
        <w:t xml:space="preserve"> (SGT1), forlengelsen av Kirkegata (SGT2), området syd og vest for </w:t>
      </w:r>
      <w:proofErr w:type="spellStart"/>
      <w:r w:rsidRPr="002A70BA">
        <w:rPr>
          <w:rFonts w:ascii="Arial" w:hAnsi="Arial" w:cs="Arial"/>
          <w:sz w:val="22"/>
          <w:szCs w:val="22"/>
        </w:rPr>
        <w:t>Samsen</w:t>
      </w:r>
      <w:proofErr w:type="spellEnd"/>
      <w:r w:rsidRPr="002A70BA">
        <w:rPr>
          <w:rFonts w:ascii="Arial" w:hAnsi="Arial" w:cs="Arial"/>
          <w:sz w:val="22"/>
          <w:szCs w:val="22"/>
        </w:rPr>
        <w:t xml:space="preserve"> (SGT3) og område ved Fritz Jensens gate (SGT4). Plan for opparbeiding skal godkjennes av kommunen. </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Listeavsnitt"/>
        <w:numPr>
          <w:ilvl w:val="0"/>
          <w:numId w:val="12"/>
        </w:numPr>
        <w:rPr>
          <w:rFonts w:ascii="Arial" w:hAnsi="Arial" w:cs="Arial"/>
          <w:sz w:val="22"/>
          <w:szCs w:val="22"/>
        </w:rPr>
      </w:pPr>
      <w:r w:rsidRPr="002A70BA">
        <w:rPr>
          <w:rFonts w:ascii="Arial" w:hAnsi="Arial" w:cs="Arial"/>
          <w:sz w:val="22"/>
          <w:szCs w:val="22"/>
        </w:rPr>
        <w:t>I planen for SGT2 skal det tilstrebes å legge til rette for en gangforbindelse til Baneheia.</w:t>
      </w:r>
    </w:p>
    <w:p w:rsidR="00CC02D3" w:rsidRPr="002A70BA" w:rsidRDefault="00CC02D3" w:rsidP="00CC02D3">
      <w:pPr>
        <w:ind w:firstLine="720"/>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3.4</w:t>
      </w:r>
      <w:r w:rsidRPr="002A70BA">
        <w:rPr>
          <w:rFonts w:ascii="Arial" w:hAnsi="Arial" w:cs="Arial"/>
          <w:color w:val="auto"/>
          <w:sz w:val="22"/>
          <w:szCs w:val="22"/>
        </w:rPr>
        <w:tab/>
      </w:r>
      <w:r w:rsidRPr="002A70BA">
        <w:rPr>
          <w:rFonts w:ascii="Arial" w:hAnsi="Arial" w:cs="Arial"/>
          <w:color w:val="auto"/>
          <w:sz w:val="22"/>
          <w:szCs w:val="22"/>
        </w:rPr>
        <w:tab/>
        <w:t>Annen veggrunn – tekniske anlegg</w:t>
      </w:r>
    </w:p>
    <w:p w:rsidR="00CC02D3" w:rsidRPr="002A70BA" w:rsidRDefault="00CC02D3" w:rsidP="00CC02D3">
      <w:pPr>
        <w:rPr>
          <w:rFonts w:ascii="Arial" w:hAnsi="Arial" w:cs="Arial"/>
          <w:b/>
          <w:sz w:val="22"/>
          <w:szCs w:val="22"/>
        </w:rPr>
      </w:pPr>
    </w:p>
    <w:p w:rsidR="00CC02D3" w:rsidRPr="002A70BA" w:rsidRDefault="00CC02D3" w:rsidP="00CC02D3">
      <w:pPr>
        <w:pStyle w:val="Listeavsnitt"/>
        <w:numPr>
          <w:ilvl w:val="0"/>
          <w:numId w:val="13"/>
        </w:numPr>
        <w:rPr>
          <w:rFonts w:ascii="Arial" w:hAnsi="Arial" w:cs="Arial"/>
          <w:sz w:val="22"/>
          <w:szCs w:val="22"/>
        </w:rPr>
      </w:pPr>
      <w:r w:rsidRPr="002A70BA">
        <w:rPr>
          <w:rFonts w:ascii="Arial" w:hAnsi="Arial" w:cs="Arial"/>
          <w:sz w:val="22"/>
          <w:szCs w:val="22"/>
        </w:rPr>
        <w:t xml:space="preserve">Områdene regulert til annen veggrunn – tekniske anlegg (SVT) omfatter vegarealer avsatt til tekniske innretninger som grøfter, murer, støyskjermer, stabiliserende tiltak samt trafikkøyer og andre arealer i kryssområder. </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Listeavsnitt"/>
        <w:numPr>
          <w:ilvl w:val="0"/>
          <w:numId w:val="13"/>
        </w:numPr>
        <w:rPr>
          <w:rFonts w:ascii="Arial" w:hAnsi="Arial" w:cs="Arial"/>
          <w:sz w:val="22"/>
          <w:szCs w:val="22"/>
        </w:rPr>
      </w:pPr>
      <w:r w:rsidRPr="002A70BA">
        <w:rPr>
          <w:rFonts w:ascii="Arial" w:hAnsi="Arial" w:cs="Arial"/>
          <w:sz w:val="22"/>
          <w:szCs w:val="22"/>
        </w:rPr>
        <w:t>I området SVT1 tillates det oppført et bygg med ca. 40 m</w:t>
      </w:r>
      <w:r w:rsidRPr="002A70BA">
        <w:rPr>
          <w:rFonts w:ascii="Arial" w:hAnsi="Arial" w:cs="Arial"/>
          <w:sz w:val="22"/>
          <w:szCs w:val="22"/>
          <w:vertAlign w:val="superscript"/>
        </w:rPr>
        <w:t>2</w:t>
      </w:r>
      <w:r w:rsidRPr="002A70BA">
        <w:rPr>
          <w:rFonts w:ascii="Arial" w:hAnsi="Arial" w:cs="Arial"/>
          <w:sz w:val="22"/>
          <w:szCs w:val="22"/>
        </w:rPr>
        <w:t xml:space="preserve"> grunnflate og gesimshøyde 4 meter. </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13"/>
        </w:numPr>
        <w:rPr>
          <w:rFonts w:ascii="Arial" w:hAnsi="Arial" w:cs="Arial"/>
          <w:sz w:val="22"/>
          <w:szCs w:val="22"/>
        </w:rPr>
      </w:pPr>
      <w:r w:rsidRPr="002A70BA">
        <w:rPr>
          <w:rFonts w:ascii="Arial" w:hAnsi="Arial" w:cs="Arial"/>
          <w:sz w:val="22"/>
          <w:szCs w:val="22"/>
        </w:rPr>
        <w:t xml:space="preserve">For </w:t>
      </w:r>
      <w:proofErr w:type="spellStart"/>
      <w:r w:rsidRPr="002A70BA">
        <w:rPr>
          <w:rFonts w:ascii="Arial" w:hAnsi="Arial" w:cs="Arial"/>
          <w:sz w:val="22"/>
          <w:szCs w:val="22"/>
        </w:rPr>
        <w:t>drifting</w:t>
      </w:r>
      <w:proofErr w:type="spellEnd"/>
      <w:r w:rsidRPr="002A70BA">
        <w:rPr>
          <w:rFonts w:ascii="Arial" w:hAnsi="Arial" w:cs="Arial"/>
          <w:sz w:val="22"/>
          <w:szCs w:val="22"/>
        </w:rPr>
        <w:t xml:space="preserve"> av tunnelene under </w:t>
      </w:r>
      <w:proofErr w:type="spellStart"/>
      <w:r w:rsidRPr="002A70BA">
        <w:rPr>
          <w:rFonts w:ascii="Arial" w:hAnsi="Arial" w:cs="Arial"/>
          <w:sz w:val="22"/>
          <w:szCs w:val="22"/>
        </w:rPr>
        <w:t>Hannevikåsen</w:t>
      </w:r>
      <w:proofErr w:type="spellEnd"/>
      <w:r w:rsidRPr="002A70BA">
        <w:rPr>
          <w:rFonts w:ascii="Arial" w:hAnsi="Arial" w:cs="Arial"/>
          <w:sz w:val="22"/>
          <w:szCs w:val="22"/>
        </w:rPr>
        <w:t xml:space="preserve"> kan det settes opp tekniske bygg med stopplomme utenfor tunnelen (SVT2-SVT3). Det tillates tekniske bygg med størrelse på inntil 6x17 meter grunnflate og maksimal </w:t>
      </w:r>
      <w:proofErr w:type="spellStart"/>
      <w:r w:rsidRPr="002A70BA">
        <w:rPr>
          <w:rFonts w:ascii="Arial" w:hAnsi="Arial" w:cs="Arial"/>
          <w:sz w:val="22"/>
          <w:szCs w:val="22"/>
        </w:rPr>
        <w:t>mønehøyde</w:t>
      </w:r>
      <w:proofErr w:type="spellEnd"/>
      <w:r w:rsidRPr="002A70BA">
        <w:rPr>
          <w:rFonts w:ascii="Arial" w:hAnsi="Arial" w:cs="Arial"/>
          <w:sz w:val="22"/>
          <w:szCs w:val="22"/>
        </w:rPr>
        <w:t xml:space="preserve"> 5 meter. I tillegg skal det tilrettelegges for tekniske rom i tilknytning til havarinisjer inne i tunnelene. </w:t>
      </w:r>
    </w:p>
    <w:p w:rsidR="00CC02D3" w:rsidRPr="002A70BA" w:rsidRDefault="00CC02D3" w:rsidP="00CC02D3">
      <w:pPr>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3.5</w:t>
      </w:r>
      <w:r w:rsidRPr="002A70BA">
        <w:rPr>
          <w:rFonts w:ascii="Arial" w:hAnsi="Arial" w:cs="Arial"/>
          <w:color w:val="auto"/>
          <w:sz w:val="22"/>
          <w:szCs w:val="22"/>
        </w:rPr>
        <w:tab/>
      </w:r>
      <w:r w:rsidRPr="002A70BA">
        <w:rPr>
          <w:rFonts w:ascii="Arial" w:hAnsi="Arial" w:cs="Arial"/>
          <w:color w:val="auto"/>
          <w:sz w:val="22"/>
          <w:szCs w:val="22"/>
        </w:rPr>
        <w:tab/>
        <w:t>Annen veggrunn – grøntareal</w:t>
      </w:r>
    </w:p>
    <w:p w:rsidR="00CC02D3" w:rsidRPr="002A70BA" w:rsidRDefault="00CC02D3" w:rsidP="00CC02D3">
      <w:pPr>
        <w:rPr>
          <w:rFonts w:ascii="Arial" w:hAnsi="Arial" w:cs="Arial"/>
          <w:b/>
          <w:sz w:val="22"/>
          <w:szCs w:val="22"/>
        </w:rPr>
      </w:pPr>
    </w:p>
    <w:p w:rsidR="00CC02D3" w:rsidRPr="002A70BA" w:rsidRDefault="00CC02D3" w:rsidP="00CC02D3">
      <w:pPr>
        <w:pStyle w:val="Listeavsnitt"/>
        <w:numPr>
          <w:ilvl w:val="0"/>
          <w:numId w:val="14"/>
        </w:numPr>
        <w:rPr>
          <w:rFonts w:ascii="Arial" w:hAnsi="Arial" w:cs="Arial"/>
          <w:sz w:val="22"/>
          <w:szCs w:val="22"/>
        </w:rPr>
      </w:pPr>
      <w:r w:rsidRPr="002A70BA">
        <w:rPr>
          <w:rFonts w:ascii="Arial" w:hAnsi="Arial" w:cs="Arial"/>
          <w:sz w:val="22"/>
          <w:szCs w:val="22"/>
        </w:rPr>
        <w:t xml:space="preserve">Områdene regulert til annen veggrunn – grøntareal (SVG) omfatter skjærings- og fyllingsskråninger, støyvoller, grøntarealer i kryssområdene og grøntarealer mellom kjøreveger og gang-/sykkelveger. I områdene kan det settes opp sikringsgjerder/-tiltak, murer, støyskjermer og andre innretninger for bygging og drift av veganlegget. </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Listeavsnitt"/>
        <w:numPr>
          <w:ilvl w:val="0"/>
          <w:numId w:val="14"/>
        </w:numPr>
        <w:rPr>
          <w:rFonts w:ascii="Arial" w:hAnsi="Arial" w:cs="Arial"/>
          <w:sz w:val="22"/>
          <w:szCs w:val="22"/>
        </w:rPr>
      </w:pPr>
      <w:r w:rsidRPr="002A70BA">
        <w:rPr>
          <w:rFonts w:ascii="Arial" w:hAnsi="Arial" w:cs="Arial"/>
          <w:sz w:val="22"/>
          <w:szCs w:val="22"/>
        </w:rPr>
        <w:t>I området SVG1 tillates det oppført heis med grunnflate på ca. 25 m</w:t>
      </w:r>
      <w:r w:rsidRPr="002A70BA">
        <w:rPr>
          <w:rFonts w:ascii="Arial" w:hAnsi="Arial" w:cs="Arial"/>
          <w:sz w:val="22"/>
          <w:szCs w:val="22"/>
          <w:vertAlign w:val="superscript"/>
        </w:rPr>
        <w:t>2</w:t>
      </w:r>
      <w:r w:rsidRPr="002A70BA">
        <w:rPr>
          <w:rFonts w:ascii="Arial" w:hAnsi="Arial" w:cs="Arial"/>
          <w:sz w:val="22"/>
          <w:szCs w:val="22"/>
        </w:rPr>
        <w:t xml:space="preserve">. </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Listeavsnitt"/>
        <w:numPr>
          <w:ilvl w:val="0"/>
          <w:numId w:val="14"/>
        </w:numPr>
        <w:rPr>
          <w:rFonts w:ascii="Arial" w:hAnsi="Arial" w:cs="Arial"/>
          <w:sz w:val="22"/>
          <w:szCs w:val="22"/>
        </w:rPr>
      </w:pPr>
      <w:r w:rsidRPr="002A70BA">
        <w:rPr>
          <w:rFonts w:ascii="Arial" w:hAnsi="Arial" w:cs="Arial"/>
          <w:sz w:val="22"/>
          <w:szCs w:val="22"/>
        </w:rPr>
        <w:t xml:space="preserve">I området SVG2 skal det etableres turveg over tunnelportalen og fram til område GF5. </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Listeavsnitt"/>
        <w:numPr>
          <w:ilvl w:val="0"/>
          <w:numId w:val="14"/>
        </w:numPr>
        <w:rPr>
          <w:rFonts w:ascii="Arial" w:hAnsi="Arial" w:cs="Arial"/>
          <w:sz w:val="22"/>
          <w:szCs w:val="22"/>
        </w:rPr>
      </w:pPr>
      <w:r w:rsidRPr="002A70BA">
        <w:rPr>
          <w:rFonts w:ascii="Arial" w:hAnsi="Arial" w:cs="Arial"/>
          <w:sz w:val="22"/>
          <w:szCs w:val="22"/>
        </w:rPr>
        <w:lastRenderedPageBreak/>
        <w:t xml:space="preserve">Alle berørte arealer innenfor formålet skal tilpasses tilgrensende arealer på en god måte. Muren rundt Kristiansand kirkegård skal bevares eller erstattes med en ny mur som er tilpasset kulturmiljøet til kirkegården. </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3.6</w:t>
      </w:r>
      <w:r w:rsidRPr="002A70BA">
        <w:rPr>
          <w:rFonts w:ascii="Arial" w:hAnsi="Arial" w:cs="Arial"/>
          <w:color w:val="auto"/>
          <w:sz w:val="22"/>
          <w:szCs w:val="22"/>
        </w:rPr>
        <w:tab/>
      </w:r>
      <w:r w:rsidRPr="002A70BA">
        <w:rPr>
          <w:rFonts w:ascii="Arial" w:hAnsi="Arial" w:cs="Arial"/>
          <w:color w:val="auto"/>
          <w:sz w:val="22"/>
          <w:szCs w:val="22"/>
        </w:rPr>
        <w:tab/>
        <w:t>Havn</w:t>
      </w:r>
    </w:p>
    <w:p w:rsidR="00CC02D3" w:rsidRPr="002A70BA" w:rsidRDefault="00CC02D3" w:rsidP="00CC02D3">
      <w:pPr>
        <w:rPr>
          <w:rFonts w:ascii="Arial" w:hAnsi="Arial" w:cs="Arial"/>
          <w:sz w:val="22"/>
          <w:szCs w:val="22"/>
        </w:rPr>
      </w:pPr>
    </w:p>
    <w:p w:rsidR="00CC02D3" w:rsidRPr="002A70BA" w:rsidRDefault="00CC02D3" w:rsidP="00CC02D3">
      <w:pPr>
        <w:pStyle w:val="Nummerertliste"/>
        <w:numPr>
          <w:ilvl w:val="0"/>
          <w:numId w:val="15"/>
        </w:numPr>
        <w:rPr>
          <w:rFonts w:ascii="Arial" w:hAnsi="Arial" w:cs="Arial"/>
          <w:sz w:val="22"/>
          <w:szCs w:val="22"/>
        </w:rPr>
      </w:pPr>
      <w:r w:rsidRPr="002A70BA">
        <w:rPr>
          <w:rFonts w:ascii="Arial" w:hAnsi="Arial" w:cs="Arial"/>
          <w:sz w:val="22"/>
          <w:szCs w:val="22"/>
        </w:rPr>
        <w:t xml:space="preserve">Området regulert til havn (SHA) skal benyttes til ferjehavn og andre havnerelaterte virksomheter. Det tillates utvidelse av havnearealet som vist på plankartet. </w:t>
      </w:r>
    </w:p>
    <w:p w:rsidR="00CC02D3" w:rsidRPr="002A70BA" w:rsidRDefault="00CC02D3" w:rsidP="00CC02D3">
      <w:pPr>
        <w:pStyle w:val="Nummerertliste"/>
        <w:numPr>
          <w:ilvl w:val="0"/>
          <w:numId w:val="0"/>
        </w:numPr>
        <w:ind w:left="360" w:hanging="360"/>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3.7</w:t>
      </w:r>
      <w:r w:rsidRPr="002A70BA">
        <w:rPr>
          <w:rFonts w:ascii="Arial" w:hAnsi="Arial" w:cs="Arial"/>
          <w:color w:val="auto"/>
          <w:sz w:val="22"/>
          <w:szCs w:val="22"/>
        </w:rPr>
        <w:tab/>
        <w:t>Samferdselsanlegg kombinert med andre hovedformål</w:t>
      </w:r>
    </w:p>
    <w:p w:rsidR="00CC02D3" w:rsidRPr="002A70BA" w:rsidRDefault="00CC02D3" w:rsidP="00CC02D3">
      <w:pPr>
        <w:pStyle w:val="Overskrift2"/>
        <w:rPr>
          <w:rFonts w:ascii="Arial" w:hAnsi="Arial" w:cs="Arial"/>
          <w:color w:val="auto"/>
          <w:sz w:val="22"/>
          <w:szCs w:val="22"/>
        </w:rPr>
      </w:pPr>
    </w:p>
    <w:p w:rsidR="00CC02D3" w:rsidRPr="002A70BA" w:rsidRDefault="00CC02D3" w:rsidP="00CC02D3">
      <w:pPr>
        <w:pStyle w:val="Nummerertliste"/>
        <w:numPr>
          <w:ilvl w:val="0"/>
          <w:numId w:val="31"/>
        </w:numPr>
        <w:rPr>
          <w:rFonts w:ascii="Arial" w:hAnsi="Arial" w:cs="Arial"/>
          <w:sz w:val="22"/>
          <w:szCs w:val="22"/>
        </w:rPr>
      </w:pPr>
      <w:r w:rsidRPr="002A70BA">
        <w:rPr>
          <w:rFonts w:ascii="Arial" w:hAnsi="Arial" w:cs="Arial"/>
          <w:sz w:val="22"/>
          <w:szCs w:val="22"/>
        </w:rPr>
        <w:t>Området SKF er regulert til samferdselsanlegg kombinert med havn.</w:t>
      </w:r>
    </w:p>
    <w:p w:rsidR="00CC02D3" w:rsidRPr="002A70BA" w:rsidRDefault="00CC02D3" w:rsidP="00CC02D3">
      <w:pPr>
        <w:rPr>
          <w:rFonts w:ascii="Arial" w:hAnsi="Arial" w:cs="Arial"/>
          <w:sz w:val="22"/>
          <w:szCs w:val="22"/>
        </w:rPr>
      </w:pPr>
    </w:p>
    <w:p w:rsidR="00CC02D3" w:rsidRPr="002A70BA" w:rsidRDefault="00CC02D3" w:rsidP="00CC02D3">
      <w:pPr>
        <w:pStyle w:val="Nummerertliste"/>
        <w:numPr>
          <w:ilvl w:val="0"/>
          <w:numId w:val="31"/>
        </w:numPr>
        <w:rPr>
          <w:rFonts w:ascii="Arial" w:hAnsi="Arial" w:cs="Arial"/>
          <w:sz w:val="22"/>
          <w:szCs w:val="22"/>
        </w:rPr>
      </w:pPr>
      <w:r w:rsidRPr="002A70BA">
        <w:rPr>
          <w:rFonts w:ascii="Arial" w:hAnsi="Arial" w:cs="Arial"/>
          <w:sz w:val="22"/>
          <w:szCs w:val="22"/>
        </w:rPr>
        <w:t>Området SAA er regulert til samferdselsanlegg kombinert med industri.</w:t>
      </w:r>
    </w:p>
    <w:p w:rsidR="00CC02D3" w:rsidRPr="002A70BA" w:rsidRDefault="00CC02D3" w:rsidP="00CC02D3">
      <w:pPr>
        <w:pStyle w:val="Nummerertliste"/>
        <w:numPr>
          <w:ilvl w:val="0"/>
          <w:numId w:val="0"/>
        </w:numPr>
        <w:ind w:left="720"/>
        <w:rPr>
          <w:rFonts w:ascii="Arial" w:hAnsi="Arial" w:cs="Arial"/>
          <w:sz w:val="22"/>
          <w:szCs w:val="22"/>
        </w:rPr>
      </w:pPr>
    </w:p>
    <w:p w:rsidR="00CC02D3" w:rsidRPr="002A70BA" w:rsidRDefault="00CC02D3" w:rsidP="00CC02D3">
      <w:pPr>
        <w:pStyle w:val="Overskrift1"/>
        <w:rPr>
          <w:rFonts w:ascii="Arial" w:hAnsi="Arial" w:cs="Arial"/>
          <w:color w:val="auto"/>
          <w:sz w:val="22"/>
          <w:szCs w:val="22"/>
        </w:rPr>
      </w:pPr>
      <w:r w:rsidRPr="002A70BA">
        <w:rPr>
          <w:rFonts w:ascii="Arial" w:hAnsi="Arial" w:cs="Arial"/>
          <w:color w:val="auto"/>
          <w:sz w:val="22"/>
          <w:szCs w:val="22"/>
        </w:rPr>
        <w:t>§ 4 – GRØNNSTRUKTUR</w:t>
      </w:r>
    </w:p>
    <w:p w:rsidR="00CC02D3" w:rsidRPr="002A70BA" w:rsidRDefault="00CC02D3" w:rsidP="00CC02D3">
      <w:pPr>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4.1</w:t>
      </w:r>
      <w:r w:rsidRPr="002A70BA">
        <w:rPr>
          <w:rFonts w:ascii="Arial" w:hAnsi="Arial" w:cs="Arial"/>
          <w:color w:val="auto"/>
          <w:sz w:val="22"/>
          <w:szCs w:val="22"/>
        </w:rPr>
        <w:tab/>
      </w:r>
      <w:r w:rsidRPr="002A70BA">
        <w:rPr>
          <w:rFonts w:ascii="Arial" w:hAnsi="Arial" w:cs="Arial"/>
          <w:color w:val="auto"/>
          <w:sz w:val="22"/>
          <w:szCs w:val="22"/>
        </w:rPr>
        <w:tab/>
        <w:t>Friområde</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16"/>
        </w:numPr>
        <w:rPr>
          <w:rFonts w:ascii="Arial" w:hAnsi="Arial" w:cs="Arial"/>
          <w:sz w:val="22"/>
          <w:szCs w:val="22"/>
        </w:rPr>
      </w:pPr>
      <w:r w:rsidRPr="002A70BA">
        <w:rPr>
          <w:rFonts w:ascii="Arial" w:hAnsi="Arial" w:cs="Arial"/>
          <w:sz w:val="22"/>
          <w:szCs w:val="22"/>
        </w:rPr>
        <w:t xml:space="preserve">I området GF3 og GF4 skal det opparbeides turveg fra ny </w:t>
      </w:r>
      <w:proofErr w:type="spellStart"/>
      <w:r w:rsidRPr="002A70BA">
        <w:rPr>
          <w:rFonts w:ascii="Arial" w:hAnsi="Arial" w:cs="Arial"/>
          <w:sz w:val="22"/>
          <w:szCs w:val="22"/>
        </w:rPr>
        <w:t>Tinnheivei</w:t>
      </w:r>
      <w:proofErr w:type="spellEnd"/>
      <w:r w:rsidRPr="002A70BA">
        <w:rPr>
          <w:rFonts w:ascii="Arial" w:hAnsi="Arial" w:cs="Arial"/>
          <w:sz w:val="22"/>
          <w:szCs w:val="22"/>
        </w:rPr>
        <w:t xml:space="preserve"> til Nikkelveien («St. Moritz»). </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16"/>
        </w:numPr>
        <w:rPr>
          <w:rFonts w:ascii="Arial" w:hAnsi="Arial" w:cs="Arial"/>
          <w:sz w:val="22"/>
          <w:szCs w:val="22"/>
        </w:rPr>
      </w:pPr>
      <w:r w:rsidRPr="002A70BA">
        <w:rPr>
          <w:rFonts w:ascii="Arial" w:hAnsi="Arial" w:cs="Arial"/>
          <w:sz w:val="22"/>
          <w:szCs w:val="22"/>
        </w:rPr>
        <w:t>I øvrige områder regulert til friområde (GF1-GF2 og GF5-GF6) tillates opparbeidelse av turveger og andre tiltak som er i samsvar med formålet.</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16"/>
        </w:numPr>
        <w:rPr>
          <w:rFonts w:ascii="Arial" w:hAnsi="Arial" w:cs="Arial"/>
          <w:sz w:val="22"/>
          <w:szCs w:val="22"/>
        </w:rPr>
      </w:pPr>
      <w:r w:rsidRPr="002A70BA">
        <w:rPr>
          <w:rFonts w:ascii="Arial" w:hAnsi="Arial" w:cs="Arial"/>
          <w:sz w:val="22"/>
          <w:szCs w:val="22"/>
        </w:rPr>
        <w:t>Terrenginngrep i forbindelse med anleggsarbeidene skal repareres og tilbakeføres i samsvar med formålet.</w:t>
      </w:r>
    </w:p>
    <w:p w:rsidR="00CC02D3" w:rsidRPr="002A70BA" w:rsidRDefault="00CC02D3" w:rsidP="00CC02D3">
      <w:pPr>
        <w:rPr>
          <w:rFonts w:ascii="Arial" w:hAnsi="Arial" w:cs="Arial"/>
          <w:sz w:val="22"/>
          <w:szCs w:val="22"/>
        </w:rPr>
      </w:pPr>
    </w:p>
    <w:p w:rsidR="00CC02D3" w:rsidRPr="002A70BA" w:rsidRDefault="00CC02D3" w:rsidP="00CC02D3">
      <w:pPr>
        <w:pStyle w:val="Overskrift1"/>
        <w:rPr>
          <w:rFonts w:ascii="Arial" w:hAnsi="Arial" w:cs="Arial"/>
          <w:color w:val="auto"/>
          <w:sz w:val="22"/>
          <w:szCs w:val="22"/>
        </w:rPr>
      </w:pPr>
      <w:r w:rsidRPr="002A70BA">
        <w:rPr>
          <w:rFonts w:ascii="Arial" w:hAnsi="Arial" w:cs="Arial"/>
          <w:color w:val="auto"/>
          <w:sz w:val="22"/>
          <w:szCs w:val="22"/>
        </w:rPr>
        <w:t>HENSYNSSONER (PBL § 12-6)</w:t>
      </w:r>
    </w:p>
    <w:p w:rsidR="00CC02D3" w:rsidRPr="002A70BA" w:rsidRDefault="00CC02D3" w:rsidP="00CC02D3">
      <w:pPr>
        <w:pStyle w:val="Overskrift1"/>
        <w:rPr>
          <w:rFonts w:ascii="Arial" w:hAnsi="Arial" w:cs="Arial"/>
          <w:color w:val="auto"/>
          <w:sz w:val="22"/>
          <w:szCs w:val="22"/>
        </w:rPr>
      </w:pPr>
      <w:r w:rsidRPr="002A70BA">
        <w:rPr>
          <w:rFonts w:ascii="Arial" w:hAnsi="Arial" w:cs="Arial"/>
          <w:color w:val="auto"/>
          <w:sz w:val="22"/>
          <w:szCs w:val="22"/>
        </w:rPr>
        <w:t>§ 5 - SIKRINGSSONER</w:t>
      </w:r>
    </w:p>
    <w:p w:rsidR="00CC02D3" w:rsidRPr="002A70BA" w:rsidRDefault="00CC02D3" w:rsidP="00CC02D3">
      <w:pPr>
        <w:rPr>
          <w:rFonts w:ascii="Arial" w:hAnsi="Arial" w:cs="Arial"/>
          <w:b/>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xml:space="preserve">§ 5.1 </w:t>
      </w:r>
      <w:r w:rsidRPr="002A70BA">
        <w:rPr>
          <w:rFonts w:ascii="Arial" w:hAnsi="Arial" w:cs="Arial"/>
          <w:color w:val="auto"/>
          <w:sz w:val="22"/>
          <w:szCs w:val="22"/>
        </w:rPr>
        <w:tab/>
      </w:r>
      <w:r w:rsidRPr="002A70BA">
        <w:rPr>
          <w:rFonts w:ascii="Arial" w:hAnsi="Arial" w:cs="Arial"/>
          <w:color w:val="auto"/>
          <w:sz w:val="22"/>
          <w:szCs w:val="22"/>
        </w:rPr>
        <w:tab/>
        <w:t>Andre sikringssoner (over/rundt vegtunnel)</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17"/>
        </w:numPr>
        <w:rPr>
          <w:rFonts w:ascii="Arial" w:hAnsi="Arial" w:cs="Arial"/>
          <w:sz w:val="22"/>
          <w:szCs w:val="22"/>
        </w:rPr>
      </w:pPr>
      <w:r w:rsidRPr="002A70BA">
        <w:rPr>
          <w:rFonts w:ascii="Arial" w:hAnsi="Arial" w:cs="Arial"/>
          <w:sz w:val="22"/>
          <w:szCs w:val="22"/>
        </w:rPr>
        <w:t xml:space="preserve">Det reguleres en sikringssone rundt vegtunnelene (H190) på 20 meter målt fra tunnelvegg horisontalt til begge sider og vertikalt over og under tunnelene. Arealene over tunnelene kan benyttes som tidligere, men det kan ikke gjøres inngrep dypere enn 3 meter under terrengoverflaten uten Statens vegvesens godkjennelse. Det tillates ikke </w:t>
      </w:r>
      <w:proofErr w:type="spellStart"/>
      <w:r w:rsidRPr="002A70BA">
        <w:rPr>
          <w:rFonts w:ascii="Arial" w:hAnsi="Arial" w:cs="Arial"/>
          <w:sz w:val="22"/>
          <w:szCs w:val="22"/>
        </w:rPr>
        <w:t>peling</w:t>
      </w:r>
      <w:proofErr w:type="spellEnd"/>
      <w:r w:rsidRPr="002A70BA">
        <w:rPr>
          <w:rFonts w:ascii="Arial" w:hAnsi="Arial" w:cs="Arial"/>
          <w:sz w:val="22"/>
          <w:szCs w:val="22"/>
        </w:rPr>
        <w:t xml:space="preserve"> til fjell, sprenging eller andre arbeider som kan medføre rystelser eller som på annen måte kan gi skade på tunnelene eller tunnelinnredningen. </w:t>
      </w:r>
    </w:p>
    <w:p w:rsidR="00CC02D3" w:rsidRPr="002A70BA" w:rsidRDefault="00CC02D3" w:rsidP="00CC02D3">
      <w:pPr>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xml:space="preserve">§ 5.2 </w:t>
      </w:r>
      <w:r w:rsidRPr="002A70BA">
        <w:rPr>
          <w:rFonts w:ascii="Arial" w:hAnsi="Arial" w:cs="Arial"/>
          <w:color w:val="auto"/>
          <w:sz w:val="22"/>
          <w:szCs w:val="22"/>
        </w:rPr>
        <w:tab/>
      </w:r>
      <w:r w:rsidRPr="002A70BA">
        <w:rPr>
          <w:rFonts w:ascii="Arial" w:hAnsi="Arial" w:cs="Arial"/>
          <w:color w:val="auto"/>
          <w:sz w:val="22"/>
          <w:szCs w:val="22"/>
        </w:rPr>
        <w:tab/>
        <w:t>Andre sikringssoner (over/rundt jernbanetunnel)</w:t>
      </w:r>
    </w:p>
    <w:p w:rsidR="00CC02D3" w:rsidRPr="002A70BA" w:rsidRDefault="00CC02D3" w:rsidP="00CC02D3">
      <w:pPr>
        <w:rPr>
          <w:rFonts w:ascii="Arial" w:hAnsi="Arial" w:cs="Arial"/>
          <w:b/>
          <w:sz w:val="22"/>
          <w:szCs w:val="22"/>
        </w:rPr>
      </w:pPr>
    </w:p>
    <w:p w:rsidR="00CC02D3" w:rsidRPr="002A70BA" w:rsidRDefault="00CC02D3" w:rsidP="00CC02D3">
      <w:pPr>
        <w:pStyle w:val="Listeavsnitt"/>
        <w:numPr>
          <w:ilvl w:val="0"/>
          <w:numId w:val="18"/>
        </w:numPr>
        <w:rPr>
          <w:rFonts w:ascii="Arial" w:hAnsi="Arial" w:cs="Arial"/>
          <w:sz w:val="22"/>
          <w:szCs w:val="22"/>
        </w:rPr>
      </w:pPr>
      <w:r w:rsidRPr="002A70BA">
        <w:rPr>
          <w:rFonts w:ascii="Arial" w:hAnsi="Arial" w:cs="Arial"/>
          <w:sz w:val="22"/>
          <w:szCs w:val="22"/>
        </w:rPr>
        <w:t xml:space="preserve">Det reguleres en sikringssone rundt jernbanetunnelene (H190) på 12 meter målt fra tunnelvegg horisontalt til begge sider og vertikalt over og under tunnelene. Arealene over tunnelen kan benyttes som tidligere, men det kan ikke gjøres inngrep dypere enn 3 meter under terrengoverflaten uten Jernbaneverkets godkjennelse. Det tillates </w:t>
      </w:r>
      <w:r w:rsidRPr="002A70BA">
        <w:rPr>
          <w:rFonts w:ascii="Arial" w:hAnsi="Arial" w:cs="Arial"/>
          <w:sz w:val="22"/>
          <w:szCs w:val="22"/>
        </w:rPr>
        <w:lastRenderedPageBreak/>
        <w:t xml:space="preserve">ikke </w:t>
      </w:r>
      <w:proofErr w:type="spellStart"/>
      <w:r w:rsidRPr="002A70BA">
        <w:rPr>
          <w:rFonts w:ascii="Arial" w:hAnsi="Arial" w:cs="Arial"/>
          <w:sz w:val="22"/>
          <w:szCs w:val="22"/>
        </w:rPr>
        <w:t>peling</w:t>
      </w:r>
      <w:proofErr w:type="spellEnd"/>
      <w:r w:rsidRPr="002A70BA">
        <w:rPr>
          <w:rFonts w:ascii="Arial" w:hAnsi="Arial" w:cs="Arial"/>
          <w:sz w:val="22"/>
          <w:szCs w:val="22"/>
        </w:rPr>
        <w:t xml:space="preserve"> til fjell, sprenging eller andre arbeider som kan medføre rystelser eller som på annen måte kan gi skade på tunnelene eller tunnelinnredningen. </w:t>
      </w:r>
    </w:p>
    <w:p w:rsidR="00CC02D3" w:rsidRPr="002A70BA" w:rsidRDefault="00CC02D3" w:rsidP="00CC02D3">
      <w:pPr>
        <w:rPr>
          <w:rFonts w:ascii="Arial" w:hAnsi="Arial" w:cs="Arial"/>
          <w:b/>
          <w:sz w:val="22"/>
          <w:szCs w:val="22"/>
        </w:rPr>
      </w:pPr>
    </w:p>
    <w:p w:rsidR="00CC02D3" w:rsidRPr="002A70BA" w:rsidRDefault="00CC02D3" w:rsidP="00CC02D3">
      <w:pPr>
        <w:pStyle w:val="Overskrift1"/>
        <w:rPr>
          <w:rFonts w:ascii="Arial" w:hAnsi="Arial" w:cs="Arial"/>
          <w:color w:val="auto"/>
          <w:sz w:val="22"/>
          <w:szCs w:val="22"/>
        </w:rPr>
      </w:pPr>
      <w:r w:rsidRPr="002A70BA">
        <w:rPr>
          <w:rFonts w:ascii="Arial" w:hAnsi="Arial" w:cs="Arial"/>
          <w:color w:val="auto"/>
          <w:sz w:val="22"/>
          <w:szCs w:val="22"/>
        </w:rPr>
        <w:t>§ 6 - FARESONER</w:t>
      </w:r>
    </w:p>
    <w:p w:rsidR="00CC02D3" w:rsidRPr="002A70BA" w:rsidRDefault="00CC02D3" w:rsidP="00CC02D3">
      <w:pPr>
        <w:rPr>
          <w:rFonts w:ascii="Arial" w:hAnsi="Arial" w:cs="Arial"/>
          <w:b/>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6.1</w:t>
      </w:r>
      <w:r w:rsidRPr="002A70BA">
        <w:rPr>
          <w:rFonts w:ascii="Arial" w:hAnsi="Arial" w:cs="Arial"/>
          <w:color w:val="auto"/>
          <w:sz w:val="22"/>
          <w:szCs w:val="22"/>
        </w:rPr>
        <w:tab/>
      </w:r>
      <w:r w:rsidRPr="002A70BA">
        <w:rPr>
          <w:rFonts w:ascii="Arial" w:hAnsi="Arial" w:cs="Arial"/>
          <w:color w:val="auto"/>
          <w:sz w:val="22"/>
          <w:szCs w:val="22"/>
        </w:rPr>
        <w:tab/>
        <w:t>Høyspenningsanlegg inkl. høyspentkabler</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19"/>
        </w:numPr>
        <w:rPr>
          <w:rFonts w:ascii="Arial" w:hAnsi="Arial" w:cs="Arial"/>
          <w:sz w:val="22"/>
          <w:szCs w:val="22"/>
        </w:rPr>
      </w:pPr>
      <w:r w:rsidRPr="002A70BA">
        <w:rPr>
          <w:rFonts w:ascii="Arial" w:hAnsi="Arial" w:cs="Arial"/>
          <w:sz w:val="22"/>
          <w:szCs w:val="22"/>
        </w:rPr>
        <w:t xml:space="preserve">I hensynssone for høyspenningsanlegg (H370) gjelder restriksjonssone for høyspentlinjer. Tiltak i dette området skal godkjennes av </w:t>
      </w:r>
      <w:proofErr w:type="spellStart"/>
      <w:r w:rsidRPr="002A70BA">
        <w:rPr>
          <w:rFonts w:ascii="Arial" w:hAnsi="Arial" w:cs="Arial"/>
          <w:sz w:val="22"/>
          <w:szCs w:val="22"/>
        </w:rPr>
        <w:t>linjeeier</w:t>
      </w:r>
      <w:proofErr w:type="spellEnd"/>
      <w:r w:rsidRPr="002A70BA">
        <w:rPr>
          <w:rFonts w:ascii="Arial" w:hAnsi="Arial" w:cs="Arial"/>
          <w:sz w:val="22"/>
          <w:szCs w:val="22"/>
        </w:rPr>
        <w:t xml:space="preserve">. </w:t>
      </w:r>
    </w:p>
    <w:p w:rsidR="00CC02D3" w:rsidRPr="002A70BA" w:rsidRDefault="00CC02D3" w:rsidP="00CC02D3">
      <w:pPr>
        <w:rPr>
          <w:rFonts w:ascii="Arial" w:hAnsi="Arial" w:cs="Arial"/>
          <w:sz w:val="22"/>
          <w:szCs w:val="22"/>
        </w:rPr>
      </w:pPr>
    </w:p>
    <w:p w:rsidR="00CC02D3" w:rsidRPr="002A70BA" w:rsidRDefault="00CC02D3" w:rsidP="00CC02D3">
      <w:pPr>
        <w:pStyle w:val="Overskrift1"/>
        <w:rPr>
          <w:rFonts w:ascii="Arial" w:hAnsi="Arial" w:cs="Arial"/>
          <w:color w:val="auto"/>
          <w:sz w:val="22"/>
          <w:szCs w:val="22"/>
        </w:rPr>
      </w:pPr>
      <w:r w:rsidRPr="002A70BA">
        <w:rPr>
          <w:rFonts w:ascii="Arial" w:hAnsi="Arial" w:cs="Arial"/>
          <w:color w:val="auto"/>
          <w:sz w:val="22"/>
          <w:szCs w:val="22"/>
        </w:rPr>
        <w:t>§ 7 – SONE HVOR GJELDENDE REGULERINGSPLAN FORTSATT SKAL GJELDE</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29"/>
        </w:numPr>
        <w:rPr>
          <w:rFonts w:ascii="Arial" w:hAnsi="Arial" w:cs="Arial"/>
          <w:sz w:val="22"/>
          <w:szCs w:val="22"/>
        </w:rPr>
      </w:pPr>
      <w:r w:rsidRPr="002A70BA">
        <w:rPr>
          <w:rFonts w:ascii="Arial" w:hAnsi="Arial" w:cs="Arial"/>
          <w:sz w:val="22"/>
          <w:szCs w:val="22"/>
        </w:rPr>
        <w:t xml:space="preserve">For området </w:t>
      </w:r>
      <w:r w:rsidRPr="002A70BA">
        <w:rPr>
          <w:rFonts w:ascii="Arial" w:hAnsi="Arial" w:cs="Arial"/>
          <w:i/>
          <w:sz w:val="22"/>
          <w:szCs w:val="22"/>
        </w:rPr>
        <w:t>Midlertidig anleggsområde #1</w:t>
      </w:r>
      <w:r w:rsidRPr="002A70BA">
        <w:rPr>
          <w:rFonts w:ascii="Arial" w:hAnsi="Arial" w:cs="Arial"/>
          <w:sz w:val="22"/>
          <w:szCs w:val="22"/>
        </w:rPr>
        <w:t xml:space="preserve"> skal reguleringsplan for Vestre </w:t>
      </w:r>
      <w:proofErr w:type="spellStart"/>
      <w:r w:rsidRPr="002A70BA">
        <w:rPr>
          <w:rFonts w:ascii="Arial" w:hAnsi="Arial" w:cs="Arial"/>
          <w:sz w:val="22"/>
          <w:szCs w:val="22"/>
        </w:rPr>
        <w:t>Strandgate</w:t>
      </w:r>
      <w:proofErr w:type="spellEnd"/>
      <w:r w:rsidRPr="002A70BA">
        <w:rPr>
          <w:rFonts w:ascii="Arial" w:hAnsi="Arial" w:cs="Arial"/>
          <w:sz w:val="22"/>
          <w:szCs w:val="22"/>
        </w:rPr>
        <w:t xml:space="preserve"> 49, </w:t>
      </w:r>
      <w:proofErr w:type="spellStart"/>
      <w:r w:rsidRPr="002A70BA">
        <w:rPr>
          <w:rFonts w:ascii="Arial" w:hAnsi="Arial" w:cs="Arial"/>
          <w:sz w:val="22"/>
          <w:szCs w:val="22"/>
        </w:rPr>
        <w:t>planID</w:t>
      </w:r>
      <w:proofErr w:type="spellEnd"/>
      <w:r w:rsidRPr="002A70BA">
        <w:rPr>
          <w:rFonts w:ascii="Arial" w:hAnsi="Arial" w:cs="Arial"/>
          <w:sz w:val="22"/>
          <w:szCs w:val="22"/>
        </w:rPr>
        <w:t xml:space="preserve"> 1001-1324 fremdeles gjelde. </w:t>
      </w:r>
    </w:p>
    <w:p w:rsidR="00CC02D3" w:rsidRPr="002A70BA" w:rsidRDefault="00CC02D3" w:rsidP="00CC02D3">
      <w:pPr>
        <w:ind w:firstLine="708"/>
        <w:rPr>
          <w:rFonts w:ascii="Arial" w:hAnsi="Arial" w:cs="Arial"/>
          <w:sz w:val="22"/>
          <w:szCs w:val="22"/>
        </w:rPr>
      </w:pPr>
    </w:p>
    <w:p w:rsidR="00CC02D3" w:rsidRPr="002A70BA" w:rsidRDefault="00CC02D3" w:rsidP="00CC02D3">
      <w:pPr>
        <w:pStyle w:val="Overskrift1"/>
        <w:rPr>
          <w:rFonts w:ascii="Arial" w:hAnsi="Arial" w:cs="Arial"/>
          <w:b w:val="0"/>
          <w:bCs w:val="0"/>
          <w:color w:val="auto"/>
          <w:sz w:val="22"/>
          <w:szCs w:val="22"/>
        </w:rPr>
      </w:pPr>
      <w:r w:rsidRPr="002A70BA">
        <w:rPr>
          <w:rFonts w:ascii="Arial" w:hAnsi="Arial" w:cs="Arial"/>
          <w:color w:val="auto"/>
          <w:sz w:val="22"/>
          <w:szCs w:val="22"/>
        </w:rPr>
        <w:t>§ 8 – BESTEMMELSESOMRÅDE (PBL § 12-8)</w:t>
      </w: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8.1</w:t>
      </w:r>
      <w:r w:rsidRPr="002A70BA">
        <w:rPr>
          <w:rFonts w:ascii="Arial" w:hAnsi="Arial" w:cs="Arial"/>
          <w:color w:val="auto"/>
          <w:sz w:val="22"/>
          <w:szCs w:val="22"/>
        </w:rPr>
        <w:tab/>
      </w:r>
      <w:r w:rsidRPr="002A70BA">
        <w:rPr>
          <w:rFonts w:ascii="Arial" w:hAnsi="Arial" w:cs="Arial"/>
          <w:color w:val="auto"/>
          <w:sz w:val="22"/>
          <w:szCs w:val="22"/>
        </w:rPr>
        <w:tab/>
        <w:t>Midlertidig anleggsområde, riggområde og anleggsveier</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20"/>
        </w:numPr>
        <w:rPr>
          <w:rFonts w:ascii="Arial" w:hAnsi="Arial" w:cs="Arial"/>
          <w:sz w:val="22"/>
          <w:szCs w:val="22"/>
        </w:rPr>
      </w:pPr>
      <w:r w:rsidRPr="002A70BA">
        <w:rPr>
          <w:rFonts w:ascii="Arial" w:hAnsi="Arial" w:cs="Arial"/>
          <w:sz w:val="22"/>
          <w:szCs w:val="22"/>
        </w:rPr>
        <w:t xml:space="preserve">Områder merket som midlertidig anleggs- og riggområde kan benyttes til virksomhet som er nødvendig for anleggsdriften, herunder bygging av anleggsveger og midlertidig lagring av jord og steinmasser. Etter avsluttet anleggsperiode opphører det midlertidige reguleringsformålet og området skal istandsettes og tilbakeføres til underliggende reguleringsformål. </w:t>
      </w:r>
    </w:p>
    <w:p w:rsidR="00CC02D3" w:rsidRPr="002A70BA" w:rsidRDefault="00CC02D3" w:rsidP="00CC02D3">
      <w:pPr>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bookmarkStart w:id="0" w:name="OLE_LINK4"/>
      <w:bookmarkEnd w:id="0"/>
      <w:r w:rsidRPr="002A70BA">
        <w:rPr>
          <w:rFonts w:ascii="Arial" w:hAnsi="Arial" w:cs="Arial"/>
          <w:color w:val="auto"/>
          <w:sz w:val="22"/>
          <w:szCs w:val="22"/>
        </w:rPr>
        <w:t>§ 8.2</w:t>
      </w:r>
      <w:r w:rsidRPr="002A70BA">
        <w:rPr>
          <w:rFonts w:ascii="Arial" w:hAnsi="Arial" w:cs="Arial"/>
          <w:color w:val="auto"/>
          <w:sz w:val="22"/>
          <w:szCs w:val="22"/>
        </w:rPr>
        <w:tab/>
      </w:r>
      <w:r w:rsidRPr="002A70BA">
        <w:rPr>
          <w:rFonts w:ascii="Arial" w:hAnsi="Arial" w:cs="Arial"/>
          <w:color w:val="auto"/>
          <w:sz w:val="22"/>
          <w:szCs w:val="22"/>
        </w:rPr>
        <w:tab/>
        <w:t>Massedeponier</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21"/>
        </w:numPr>
        <w:rPr>
          <w:rFonts w:ascii="Arial" w:hAnsi="Arial" w:cs="Arial"/>
          <w:sz w:val="22"/>
          <w:szCs w:val="22"/>
        </w:rPr>
      </w:pPr>
      <w:r w:rsidRPr="002A70BA">
        <w:rPr>
          <w:rFonts w:ascii="Arial" w:hAnsi="Arial" w:cs="Arial"/>
          <w:sz w:val="22"/>
          <w:szCs w:val="22"/>
        </w:rPr>
        <w:t xml:space="preserve">Regulering som deponiområder opphører når anlegget er ferdig. Deponiene får da en regulering som vist på plankartet. </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21"/>
        </w:numPr>
        <w:rPr>
          <w:rFonts w:ascii="Arial" w:hAnsi="Arial" w:cs="Arial"/>
          <w:sz w:val="22"/>
          <w:szCs w:val="22"/>
        </w:rPr>
      </w:pPr>
      <w:r w:rsidRPr="002A70BA">
        <w:rPr>
          <w:rFonts w:ascii="Arial" w:hAnsi="Arial" w:cs="Arial"/>
          <w:sz w:val="22"/>
          <w:szCs w:val="22"/>
        </w:rPr>
        <w:t xml:space="preserve">Det tillates deponering av steinmasser og </w:t>
      </w:r>
      <w:proofErr w:type="spellStart"/>
      <w:r w:rsidRPr="002A70BA">
        <w:rPr>
          <w:rFonts w:ascii="Arial" w:hAnsi="Arial" w:cs="Arial"/>
          <w:sz w:val="22"/>
          <w:szCs w:val="22"/>
        </w:rPr>
        <w:t>løsmasser</w:t>
      </w:r>
      <w:proofErr w:type="spellEnd"/>
      <w:r w:rsidRPr="002A70BA">
        <w:rPr>
          <w:rFonts w:ascii="Arial" w:hAnsi="Arial" w:cs="Arial"/>
          <w:sz w:val="22"/>
          <w:szCs w:val="22"/>
        </w:rPr>
        <w:t xml:space="preserve"> fra E18/E39-utbyggingen på parsellen Gartnerløkka – Meieriet. Vurdering av stabilitet og oppfylling skal skje i samråd med geoteknisk sakkyndig.</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21"/>
        </w:numPr>
        <w:rPr>
          <w:rFonts w:ascii="Arial" w:hAnsi="Arial" w:cs="Arial"/>
          <w:sz w:val="22"/>
          <w:szCs w:val="22"/>
        </w:rPr>
      </w:pPr>
      <w:r w:rsidRPr="002A70BA">
        <w:rPr>
          <w:rFonts w:ascii="Arial" w:hAnsi="Arial" w:cs="Arial"/>
          <w:sz w:val="22"/>
          <w:szCs w:val="22"/>
        </w:rPr>
        <w:t>Når deponeringen er avsluttet, skal områdene revegeteres med stedegen vegetasjon.</w:t>
      </w:r>
    </w:p>
    <w:p w:rsidR="00CC02D3" w:rsidRPr="002A70BA" w:rsidRDefault="00CC02D3" w:rsidP="00CC02D3">
      <w:pPr>
        <w:rPr>
          <w:rFonts w:ascii="Arial" w:hAnsi="Arial" w:cs="Arial"/>
          <w:sz w:val="22"/>
          <w:szCs w:val="22"/>
        </w:rPr>
      </w:pPr>
    </w:p>
    <w:p w:rsidR="00CC02D3" w:rsidRPr="002A70BA" w:rsidRDefault="00CC02D3" w:rsidP="00CC02D3">
      <w:pPr>
        <w:pStyle w:val="Overskrift1"/>
        <w:rPr>
          <w:rFonts w:ascii="Arial" w:hAnsi="Arial" w:cs="Arial"/>
          <w:color w:val="auto"/>
          <w:sz w:val="22"/>
          <w:szCs w:val="22"/>
        </w:rPr>
      </w:pPr>
      <w:r w:rsidRPr="002A70BA">
        <w:rPr>
          <w:rFonts w:ascii="Arial" w:hAnsi="Arial" w:cs="Arial"/>
          <w:color w:val="auto"/>
          <w:sz w:val="22"/>
          <w:szCs w:val="22"/>
        </w:rPr>
        <w:t>§ 9 – REKKEFØLGEBESTEMMELSER</w:t>
      </w:r>
    </w:p>
    <w:p w:rsidR="00CC02D3" w:rsidRPr="002A70BA" w:rsidRDefault="00CC02D3" w:rsidP="00CC02D3">
      <w:pPr>
        <w:rPr>
          <w:rFonts w:ascii="Arial" w:hAnsi="Arial" w:cs="Arial"/>
          <w:b/>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9.1</w:t>
      </w:r>
      <w:r w:rsidRPr="002A70BA">
        <w:rPr>
          <w:rFonts w:ascii="Arial" w:hAnsi="Arial" w:cs="Arial"/>
          <w:color w:val="auto"/>
          <w:sz w:val="22"/>
          <w:szCs w:val="22"/>
        </w:rPr>
        <w:tab/>
      </w:r>
      <w:r w:rsidRPr="002A70BA">
        <w:rPr>
          <w:rFonts w:ascii="Arial" w:hAnsi="Arial" w:cs="Arial"/>
          <w:color w:val="auto"/>
          <w:sz w:val="22"/>
          <w:szCs w:val="22"/>
        </w:rPr>
        <w:tab/>
        <w:t>Beplantning og istandsettingsarbeider.</w:t>
      </w:r>
    </w:p>
    <w:p w:rsidR="00CC02D3" w:rsidRPr="002A70BA" w:rsidRDefault="00CC02D3" w:rsidP="00CC02D3">
      <w:pPr>
        <w:rPr>
          <w:rFonts w:ascii="Arial" w:hAnsi="Arial" w:cs="Arial"/>
          <w:sz w:val="22"/>
          <w:szCs w:val="22"/>
        </w:rPr>
      </w:pPr>
    </w:p>
    <w:p w:rsidR="00CC02D3" w:rsidRPr="002A70BA" w:rsidRDefault="00CC02D3" w:rsidP="00CC02D3">
      <w:pPr>
        <w:pStyle w:val="Ingenmellomrom"/>
        <w:numPr>
          <w:ilvl w:val="0"/>
          <w:numId w:val="22"/>
        </w:numPr>
        <w:rPr>
          <w:rFonts w:ascii="Arial" w:hAnsi="Arial" w:cs="Arial"/>
          <w:sz w:val="22"/>
          <w:szCs w:val="22"/>
        </w:rPr>
      </w:pPr>
      <w:r w:rsidRPr="002A70BA">
        <w:rPr>
          <w:rFonts w:ascii="Arial" w:hAnsi="Arial" w:cs="Arial"/>
          <w:sz w:val="22"/>
          <w:szCs w:val="22"/>
        </w:rPr>
        <w:t xml:space="preserve">Beplantning og terrengbehandling skal være ferdig sammen med resten av veganlegget eller senest våren etter ferdigstillelse. Massedeponier skal være </w:t>
      </w:r>
      <w:proofErr w:type="spellStart"/>
      <w:r w:rsidRPr="002A70BA">
        <w:rPr>
          <w:rFonts w:ascii="Arial" w:hAnsi="Arial" w:cs="Arial"/>
          <w:sz w:val="22"/>
          <w:szCs w:val="22"/>
        </w:rPr>
        <w:t>revegetert</w:t>
      </w:r>
      <w:proofErr w:type="spellEnd"/>
      <w:r w:rsidRPr="002A70BA">
        <w:rPr>
          <w:rFonts w:ascii="Arial" w:hAnsi="Arial" w:cs="Arial"/>
          <w:sz w:val="22"/>
          <w:szCs w:val="22"/>
        </w:rPr>
        <w:t xml:space="preserve"> og istandsatt senest et år etter ferdigstillelse av veganlegget. </w:t>
      </w:r>
    </w:p>
    <w:p w:rsidR="00CC02D3" w:rsidRDefault="00CC02D3" w:rsidP="00CC02D3">
      <w:pPr>
        <w:pStyle w:val="Ingenmellomrom"/>
        <w:rPr>
          <w:rFonts w:ascii="Arial" w:hAnsi="Arial" w:cs="Arial"/>
          <w:sz w:val="22"/>
          <w:szCs w:val="22"/>
        </w:rPr>
      </w:pPr>
    </w:p>
    <w:p w:rsidR="00E42E78" w:rsidRPr="002A70BA" w:rsidRDefault="00E42E78" w:rsidP="00CC02D3">
      <w:pPr>
        <w:pStyle w:val="Ingenmellomrom"/>
        <w:rPr>
          <w:rFonts w:ascii="Arial" w:hAnsi="Arial" w:cs="Arial"/>
          <w:sz w:val="22"/>
          <w:szCs w:val="22"/>
        </w:rPr>
      </w:pPr>
      <w:bookmarkStart w:id="1" w:name="_GoBack"/>
      <w:bookmarkEnd w:id="1"/>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lastRenderedPageBreak/>
        <w:t>§ 9.2</w:t>
      </w:r>
      <w:r w:rsidRPr="002A70BA">
        <w:rPr>
          <w:rFonts w:ascii="Arial" w:hAnsi="Arial" w:cs="Arial"/>
          <w:color w:val="auto"/>
          <w:sz w:val="22"/>
          <w:szCs w:val="22"/>
        </w:rPr>
        <w:tab/>
      </w:r>
      <w:r w:rsidRPr="002A70BA">
        <w:rPr>
          <w:rFonts w:ascii="Arial" w:hAnsi="Arial" w:cs="Arial"/>
          <w:color w:val="auto"/>
          <w:sz w:val="22"/>
          <w:szCs w:val="22"/>
        </w:rPr>
        <w:tab/>
        <w:t>Støyskjerming</w:t>
      </w:r>
    </w:p>
    <w:p w:rsidR="00CC02D3" w:rsidRPr="002A70BA" w:rsidRDefault="00CC02D3" w:rsidP="00CC02D3">
      <w:pPr>
        <w:rPr>
          <w:rFonts w:ascii="Arial" w:hAnsi="Arial" w:cs="Arial"/>
          <w:b/>
          <w:sz w:val="22"/>
          <w:szCs w:val="22"/>
        </w:rPr>
      </w:pPr>
    </w:p>
    <w:p w:rsidR="00CC02D3" w:rsidRPr="002A70BA" w:rsidRDefault="00CC02D3" w:rsidP="00CC02D3">
      <w:pPr>
        <w:pStyle w:val="Listeavsnitt"/>
        <w:numPr>
          <w:ilvl w:val="0"/>
          <w:numId w:val="23"/>
        </w:numPr>
        <w:rPr>
          <w:rFonts w:ascii="Arial" w:hAnsi="Arial" w:cs="Arial"/>
          <w:sz w:val="22"/>
          <w:szCs w:val="22"/>
        </w:rPr>
      </w:pPr>
      <w:r w:rsidRPr="002A70BA">
        <w:rPr>
          <w:rFonts w:ascii="Arial" w:hAnsi="Arial" w:cs="Arial"/>
          <w:sz w:val="22"/>
          <w:szCs w:val="22"/>
        </w:rPr>
        <w:t>Støyskjerming skal være ferdig sammen med resten av veganlegget eller senest et år etter ferdigstillelse av veganlegget.</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9.3</w:t>
      </w:r>
      <w:r w:rsidRPr="002A70BA">
        <w:rPr>
          <w:rFonts w:ascii="Arial" w:hAnsi="Arial" w:cs="Arial"/>
          <w:color w:val="auto"/>
          <w:sz w:val="22"/>
          <w:szCs w:val="22"/>
        </w:rPr>
        <w:tab/>
      </w:r>
      <w:r w:rsidRPr="002A70BA">
        <w:rPr>
          <w:rFonts w:ascii="Arial" w:hAnsi="Arial" w:cs="Arial"/>
          <w:color w:val="auto"/>
          <w:sz w:val="22"/>
          <w:szCs w:val="22"/>
        </w:rPr>
        <w:tab/>
        <w:t>Luftforurensing</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ind w:left="709"/>
        <w:rPr>
          <w:rFonts w:ascii="Arial" w:eastAsiaTheme="minorHAnsi" w:hAnsi="Arial" w:cs="Arial"/>
          <w:sz w:val="22"/>
          <w:szCs w:val="22"/>
          <w:lang w:eastAsia="en-US"/>
        </w:rPr>
      </w:pPr>
      <w:r w:rsidRPr="002A70BA">
        <w:rPr>
          <w:rFonts w:ascii="Arial" w:eastAsiaTheme="minorHAnsi" w:hAnsi="Arial" w:cs="Arial"/>
          <w:sz w:val="22"/>
          <w:szCs w:val="22"/>
          <w:lang w:eastAsia="en-US"/>
        </w:rPr>
        <w:t>Skjermingstiltak mot luftforurensning innenfor planens begrensning skal være gjennomført/etablert sammen med resten av veganlegget eller senest et år etter ferdigstillelse av veganlegget.</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9.4</w:t>
      </w:r>
      <w:r w:rsidRPr="002A70BA">
        <w:rPr>
          <w:rFonts w:ascii="Arial" w:hAnsi="Arial" w:cs="Arial"/>
          <w:color w:val="auto"/>
          <w:sz w:val="22"/>
          <w:szCs w:val="22"/>
        </w:rPr>
        <w:tab/>
      </w:r>
      <w:r w:rsidRPr="002A70BA">
        <w:rPr>
          <w:rFonts w:ascii="Arial" w:hAnsi="Arial" w:cs="Arial"/>
          <w:color w:val="auto"/>
          <w:sz w:val="22"/>
          <w:szCs w:val="22"/>
        </w:rPr>
        <w:tab/>
        <w:t>Sikringsgjerding</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24"/>
        </w:numPr>
        <w:rPr>
          <w:rFonts w:ascii="Arial" w:hAnsi="Arial" w:cs="Arial"/>
          <w:sz w:val="22"/>
          <w:szCs w:val="22"/>
        </w:rPr>
      </w:pPr>
      <w:r w:rsidRPr="002A70BA">
        <w:rPr>
          <w:rFonts w:ascii="Arial" w:hAnsi="Arial" w:cs="Arial"/>
          <w:sz w:val="22"/>
          <w:szCs w:val="22"/>
        </w:rPr>
        <w:t>Sikringsgjerding skal være ferdig sammen med resten av veganlegget eller senest våren etter ferdigstillelse.</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9.5</w:t>
      </w:r>
      <w:r w:rsidRPr="002A70BA">
        <w:rPr>
          <w:rFonts w:ascii="Arial" w:hAnsi="Arial" w:cs="Arial"/>
          <w:color w:val="auto"/>
          <w:sz w:val="22"/>
          <w:szCs w:val="22"/>
        </w:rPr>
        <w:tab/>
      </w:r>
      <w:r w:rsidRPr="002A70BA">
        <w:rPr>
          <w:rFonts w:ascii="Arial" w:hAnsi="Arial" w:cs="Arial"/>
          <w:color w:val="auto"/>
          <w:sz w:val="22"/>
          <w:szCs w:val="22"/>
        </w:rPr>
        <w:tab/>
        <w:t>Turveger</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25"/>
        </w:numPr>
        <w:rPr>
          <w:rFonts w:ascii="Arial" w:hAnsi="Arial" w:cs="Arial"/>
          <w:sz w:val="22"/>
          <w:szCs w:val="22"/>
        </w:rPr>
      </w:pPr>
      <w:r w:rsidRPr="002A70BA">
        <w:rPr>
          <w:rFonts w:ascii="Arial" w:hAnsi="Arial" w:cs="Arial"/>
          <w:sz w:val="22"/>
          <w:szCs w:val="22"/>
        </w:rPr>
        <w:t xml:space="preserve">Turveg fra ny </w:t>
      </w:r>
      <w:proofErr w:type="spellStart"/>
      <w:r w:rsidRPr="002A70BA">
        <w:rPr>
          <w:rFonts w:ascii="Arial" w:hAnsi="Arial" w:cs="Arial"/>
          <w:sz w:val="22"/>
          <w:szCs w:val="22"/>
        </w:rPr>
        <w:t>Tinnheivei</w:t>
      </w:r>
      <w:proofErr w:type="spellEnd"/>
      <w:r w:rsidRPr="002A70BA">
        <w:rPr>
          <w:rFonts w:ascii="Arial" w:hAnsi="Arial" w:cs="Arial"/>
          <w:sz w:val="22"/>
          <w:szCs w:val="22"/>
        </w:rPr>
        <w:t xml:space="preserve"> til Nikkelveien (GF3 og GF4) skal ferdigstilles sammen med veganlegget eller senest våren etter ferdigstillelse. </w:t>
      </w:r>
    </w:p>
    <w:p w:rsidR="00CC02D3" w:rsidRPr="002A70BA" w:rsidRDefault="00CC02D3" w:rsidP="00CC02D3">
      <w:pPr>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xml:space="preserve">§ 9.6 </w:t>
      </w:r>
      <w:r w:rsidRPr="002A70BA">
        <w:rPr>
          <w:rFonts w:ascii="Arial" w:hAnsi="Arial" w:cs="Arial"/>
          <w:color w:val="auto"/>
          <w:sz w:val="22"/>
          <w:szCs w:val="22"/>
        </w:rPr>
        <w:tab/>
      </w:r>
      <w:r w:rsidRPr="002A70BA">
        <w:rPr>
          <w:rFonts w:ascii="Arial" w:hAnsi="Arial" w:cs="Arial"/>
          <w:color w:val="auto"/>
          <w:sz w:val="22"/>
          <w:szCs w:val="22"/>
        </w:rPr>
        <w:tab/>
        <w:t>Drivstoffanlegg</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26"/>
        </w:numPr>
        <w:rPr>
          <w:rFonts w:ascii="Arial" w:hAnsi="Arial" w:cs="Arial"/>
          <w:sz w:val="22"/>
          <w:szCs w:val="22"/>
        </w:rPr>
      </w:pPr>
      <w:r w:rsidRPr="002A70BA">
        <w:rPr>
          <w:rFonts w:ascii="Arial" w:hAnsi="Arial" w:cs="Arial"/>
          <w:sz w:val="22"/>
          <w:szCs w:val="22"/>
        </w:rPr>
        <w:t xml:space="preserve">Nytt drivstoffanlegg kan ikke etableres før veganlegget er ferdigstilt. </w:t>
      </w:r>
    </w:p>
    <w:p w:rsidR="00CC02D3" w:rsidRPr="002A70BA" w:rsidRDefault="00CC02D3" w:rsidP="00CC02D3">
      <w:pPr>
        <w:pStyle w:val="Default"/>
        <w:rPr>
          <w:rFonts w:ascii="Arial" w:hAnsi="Arial" w:cs="Arial"/>
          <w:color w:val="auto"/>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xml:space="preserve">§ 9.7 </w:t>
      </w:r>
      <w:r w:rsidRPr="002A70BA">
        <w:rPr>
          <w:rFonts w:ascii="Arial" w:hAnsi="Arial" w:cs="Arial"/>
          <w:color w:val="auto"/>
          <w:sz w:val="22"/>
          <w:szCs w:val="22"/>
        </w:rPr>
        <w:tab/>
      </w:r>
      <w:r w:rsidRPr="002A70BA">
        <w:rPr>
          <w:rFonts w:ascii="Arial" w:hAnsi="Arial" w:cs="Arial"/>
          <w:color w:val="auto"/>
          <w:sz w:val="22"/>
          <w:szCs w:val="22"/>
        </w:rPr>
        <w:tab/>
        <w:t>Gatetun</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27"/>
        </w:numPr>
        <w:rPr>
          <w:rFonts w:ascii="Arial" w:hAnsi="Arial" w:cs="Arial"/>
          <w:sz w:val="22"/>
          <w:szCs w:val="22"/>
        </w:rPr>
      </w:pPr>
      <w:r w:rsidRPr="002A70BA">
        <w:rPr>
          <w:rFonts w:ascii="Arial" w:hAnsi="Arial" w:cs="Arial"/>
          <w:sz w:val="22"/>
          <w:szCs w:val="22"/>
        </w:rPr>
        <w:t>Gatetun SGT3 skal være ferdig opparbeidet samtidig med veganlegget eller senest våren etter ferdigstillelse.</w:t>
      </w:r>
    </w:p>
    <w:p w:rsidR="00CC02D3" w:rsidRPr="002A70BA" w:rsidRDefault="00CC02D3" w:rsidP="00CC02D3">
      <w:pPr>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9.8</w:t>
      </w:r>
      <w:r w:rsidRPr="002A70BA">
        <w:rPr>
          <w:rFonts w:ascii="Arial" w:hAnsi="Arial" w:cs="Arial"/>
          <w:color w:val="auto"/>
          <w:sz w:val="22"/>
          <w:szCs w:val="22"/>
        </w:rPr>
        <w:tab/>
      </w:r>
      <w:r w:rsidRPr="002A70BA">
        <w:rPr>
          <w:rFonts w:ascii="Arial" w:hAnsi="Arial" w:cs="Arial"/>
          <w:color w:val="auto"/>
          <w:sz w:val="22"/>
          <w:szCs w:val="22"/>
        </w:rPr>
        <w:tab/>
        <w:t>Havnespor</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30"/>
        </w:numPr>
        <w:rPr>
          <w:rFonts w:ascii="Arial" w:hAnsi="Arial" w:cs="Arial"/>
          <w:sz w:val="22"/>
          <w:szCs w:val="22"/>
        </w:rPr>
      </w:pPr>
      <w:r w:rsidRPr="002A70BA">
        <w:rPr>
          <w:rFonts w:ascii="Arial" w:hAnsi="Arial" w:cs="Arial"/>
          <w:sz w:val="22"/>
          <w:szCs w:val="22"/>
        </w:rPr>
        <w:t>Før det gis tillatelse til fjerning av spor til Kristiansand havn, skal det foreligge avtale mellom partene om arbeid med nytt havnespor. Det må sikres tilfredsstillende håndtering av gods mellom sjø og bane i hele byggeperioden og i driftsfasen.</w:t>
      </w:r>
    </w:p>
    <w:p w:rsidR="00CC02D3" w:rsidRPr="002A70BA" w:rsidRDefault="00CC02D3" w:rsidP="00CC02D3">
      <w:pPr>
        <w:pStyle w:val="Listeavsnitt"/>
        <w:ind w:left="720"/>
        <w:rPr>
          <w:rFonts w:ascii="Arial" w:hAnsi="Arial" w:cs="Arial"/>
          <w:sz w:val="22"/>
          <w:szCs w:val="22"/>
        </w:rPr>
      </w:pPr>
    </w:p>
    <w:p w:rsidR="00CC02D3" w:rsidRPr="002A70BA" w:rsidRDefault="00CC02D3" w:rsidP="00CC02D3">
      <w:pPr>
        <w:pStyle w:val="Overskrift2"/>
        <w:rPr>
          <w:rFonts w:ascii="Arial" w:hAnsi="Arial" w:cs="Arial"/>
          <w:color w:val="auto"/>
          <w:sz w:val="22"/>
          <w:szCs w:val="22"/>
        </w:rPr>
      </w:pPr>
      <w:r w:rsidRPr="002A70BA">
        <w:rPr>
          <w:rFonts w:ascii="Arial" w:hAnsi="Arial" w:cs="Arial"/>
          <w:color w:val="auto"/>
          <w:sz w:val="22"/>
          <w:szCs w:val="22"/>
        </w:rPr>
        <w:t>§ 9.9</w:t>
      </w:r>
      <w:r w:rsidRPr="002A70BA">
        <w:rPr>
          <w:rFonts w:ascii="Arial" w:hAnsi="Arial" w:cs="Arial"/>
          <w:color w:val="auto"/>
          <w:sz w:val="22"/>
          <w:szCs w:val="22"/>
        </w:rPr>
        <w:tab/>
      </w:r>
      <w:r w:rsidRPr="002A70BA">
        <w:rPr>
          <w:rFonts w:ascii="Arial" w:hAnsi="Arial" w:cs="Arial"/>
          <w:color w:val="auto"/>
          <w:sz w:val="22"/>
          <w:szCs w:val="22"/>
        </w:rPr>
        <w:tab/>
        <w:t>Samferdselsanlegg kombinert med andre hovedformål</w:t>
      </w:r>
    </w:p>
    <w:p w:rsidR="00CC02D3" w:rsidRPr="002A70BA" w:rsidRDefault="00CC02D3" w:rsidP="00CC02D3">
      <w:pPr>
        <w:rPr>
          <w:rFonts w:ascii="Arial" w:hAnsi="Arial" w:cs="Arial"/>
          <w:sz w:val="22"/>
          <w:szCs w:val="22"/>
        </w:rPr>
      </w:pPr>
    </w:p>
    <w:p w:rsidR="00CC02D3" w:rsidRPr="002A70BA" w:rsidRDefault="00CC02D3" w:rsidP="00CC02D3">
      <w:pPr>
        <w:pStyle w:val="Listeavsnitt"/>
        <w:numPr>
          <w:ilvl w:val="0"/>
          <w:numId w:val="32"/>
        </w:numPr>
        <w:rPr>
          <w:rFonts w:ascii="Arial" w:hAnsi="Arial" w:cs="Arial"/>
          <w:sz w:val="22"/>
          <w:szCs w:val="22"/>
        </w:rPr>
      </w:pPr>
      <w:r w:rsidRPr="002A70BA">
        <w:rPr>
          <w:rFonts w:ascii="Arial" w:hAnsi="Arial" w:cs="Arial"/>
          <w:sz w:val="22"/>
          <w:szCs w:val="22"/>
        </w:rPr>
        <w:t>Område SKF (kombinert formål samferdsel/ havn) kan benyttes til kjøreveg og gang-sykkelveg inntil det skal etableres nytt havnespor.</w:t>
      </w:r>
    </w:p>
    <w:p w:rsidR="00CC02D3" w:rsidRDefault="00CC02D3" w:rsidP="00CC02D3">
      <w:pPr>
        <w:pStyle w:val="Listeavsnitt"/>
        <w:numPr>
          <w:ilvl w:val="0"/>
          <w:numId w:val="32"/>
        </w:numPr>
        <w:rPr>
          <w:rFonts w:ascii="Arial" w:hAnsi="Arial" w:cs="Arial"/>
          <w:sz w:val="22"/>
          <w:szCs w:val="22"/>
        </w:rPr>
      </w:pPr>
      <w:r w:rsidRPr="002A70BA">
        <w:rPr>
          <w:rFonts w:ascii="Arial" w:hAnsi="Arial" w:cs="Arial"/>
          <w:sz w:val="22"/>
          <w:szCs w:val="22"/>
        </w:rPr>
        <w:t>Område SAA (kombinert formål samferdsel/industri) skal være samferdselsformål inntil E39 er lagt om.</w:t>
      </w:r>
    </w:p>
    <w:p w:rsidR="002B3013" w:rsidRDefault="002B3013" w:rsidP="002B3013">
      <w:pPr>
        <w:rPr>
          <w:rFonts w:ascii="Arial" w:hAnsi="Arial" w:cs="Arial"/>
          <w:sz w:val="22"/>
          <w:szCs w:val="22"/>
        </w:rPr>
      </w:pPr>
    </w:p>
    <w:p w:rsidR="002B3013" w:rsidRPr="002B3013" w:rsidRDefault="002B3013" w:rsidP="002B3013">
      <w:pPr>
        <w:rPr>
          <w:rFonts w:ascii="Arial" w:hAnsi="Arial" w:cs="Arial"/>
          <w:sz w:val="22"/>
          <w:szCs w:val="22"/>
        </w:rPr>
      </w:pPr>
      <w:r>
        <w:rPr>
          <w:rFonts w:ascii="Arial" w:hAnsi="Arial" w:cs="Arial"/>
          <w:sz w:val="22"/>
          <w:szCs w:val="22"/>
        </w:rPr>
        <w:t xml:space="preserve">Kristiansand </w:t>
      </w:r>
      <w:proofErr w:type="gramStart"/>
      <w:r>
        <w:rPr>
          <w:rFonts w:ascii="Arial" w:hAnsi="Arial" w:cs="Arial"/>
          <w:sz w:val="22"/>
          <w:szCs w:val="22"/>
        </w:rPr>
        <w:t>08.01.2015</w:t>
      </w:r>
      <w:proofErr w:type="gramEnd"/>
      <w:r>
        <w:rPr>
          <w:rFonts w:ascii="Arial" w:hAnsi="Arial" w:cs="Arial"/>
          <w:sz w:val="22"/>
          <w:szCs w:val="22"/>
        </w:rPr>
        <w:t>.</w:t>
      </w:r>
    </w:p>
    <w:p w:rsidR="00CC02D3" w:rsidRPr="002A70BA" w:rsidRDefault="00CC02D3" w:rsidP="00CC02D3">
      <w:pPr>
        <w:pStyle w:val="Listeavsnitt"/>
        <w:ind w:left="720"/>
        <w:rPr>
          <w:rFonts w:ascii="Arial" w:hAnsi="Arial" w:cs="Arial"/>
          <w:sz w:val="22"/>
          <w:szCs w:val="22"/>
        </w:rPr>
      </w:pPr>
    </w:p>
    <w:p w:rsidR="00B43607" w:rsidRDefault="002A70BA" w:rsidP="009168C7">
      <w:pPr>
        <w:rPr>
          <w:rFonts w:ascii="Arial" w:hAnsi="Arial" w:cs="Arial"/>
          <w:sz w:val="22"/>
          <w:szCs w:val="22"/>
        </w:rPr>
      </w:pPr>
      <w:r>
        <w:rPr>
          <w:rFonts w:ascii="Arial" w:hAnsi="Arial" w:cs="Arial"/>
          <w:sz w:val="22"/>
          <w:szCs w:val="22"/>
        </w:rPr>
        <w:t xml:space="preserve">Godkjent av Bystyret i Kristiansand den </w:t>
      </w:r>
      <w:proofErr w:type="gramStart"/>
      <w:r>
        <w:rPr>
          <w:rFonts w:ascii="Arial" w:hAnsi="Arial" w:cs="Arial"/>
          <w:sz w:val="22"/>
          <w:szCs w:val="22"/>
        </w:rPr>
        <w:t>18.02.2015</w:t>
      </w:r>
      <w:proofErr w:type="gramEnd"/>
      <w:r>
        <w:rPr>
          <w:rFonts w:ascii="Arial" w:hAnsi="Arial" w:cs="Arial"/>
          <w:sz w:val="22"/>
          <w:szCs w:val="22"/>
        </w:rPr>
        <w:t xml:space="preserve"> som sak nr. 27.</w:t>
      </w:r>
    </w:p>
    <w:p w:rsidR="002A70BA" w:rsidRDefault="002A70BA" w:rsidP="009168C7">
      <w:pPr>
        <w:rPr>
          <w:rFonts w:ascii="Arial" w:hAnsi="Arial" w:cs="Arial"/>
          <w:sz w:val="22"/>
          <w:szCs w:val="22"/>
        </w:rPr>
      </w:pPr>
    </w:p>
    <w:p w:rsidR="002A70BA" w:rsidRDefault="002A70BA" w:rsidP="009168C7">
      <w:pPr>
        <w:rPr>
          <w:rFonts w:ascii="Arial" w:hAnsi="Arial" w:cs="Arial"/>
          <w:sz w:val="22"/>
          <w:szCs w:val="22"/>
        </w:rPr>
      </w:pPr>
    </w:p>
    <w:p w:rsidR="002A70BA" w:rsidRPr="002A70BA" w:rsidRDefault="002A70BA" w:rsidP="009168C7">
      <w:pPr>
        <w:rPr>
          <w:rFonts w:ascii="Arial" w:hAnsi="Arial" w:cs="Arial"/>
          <w:sz w:val="22"/>
          <w:szCs w:val="22"/>
        </w:rPr>
      </w:pPr>
      <w:r>
        <w:rPr>
          <w:rFonts w:ascii="Arial" w:hAnsi="Arial" w:cs="Arial"/>
          <w:sz w:val="22"/>
          <w:szCs w:val="22"/>
        </w:rPr>
        <w:tab/>
      </w:r>
      <w:r>
        <w:rPr>
          <w:rFonts w:ascii="Arial" w:hAnsi="Arial" w:cs="Arial"/>
          <w:sz w:val="22"/>
          <w:szCs w:val="22"/>
        </w:rPr>
        <w:tab/>
        <w:t>Plan- og Bygningssjefen.</w:t>
      </w:r>
    </w:p>
    <w:sectPr w:rsidR="002A70BA" w:rsidRPr="002A70BA" w:rsidSect="00CC02D3">
      <w:footerReference w:type="default" r:id="rId8"/>
      <w:pgSz w:w="11907" w:h="16840"/>
      <w:pgMar w:top="851" w:right="1418" w:bottom="1418" w:left="1418" w:header="708" w:footer="708"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316" w:rsidRDefault="00895EAF">
      <w:r>
        <w:separator/>
      </w:r>
    </w:p>
  </w:endnote>
  <w:endnote w:type="continuationSeparator" w:id="0">
    <w:p w:rsidR="00E92316" w:rsidRDefault="0089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1C" w:rsidRDefault="00E42E78" w:rsidP="008911B1">
    <w:pPr>
      <w:pStyle w:val="Bunntekst"/>
      <w:pBdr>
        <w:top w:val="single" w:sz="4" w:space="1" w:color="auto"/>
      </w:pBdr>
      <w:rPr>
        <w:rFonts w:ascii="Arial" w:hAnsi="Arial"/>
        <w:i/>
        <w:snapToGrid w:val="0"/>
        <w:sz w:val="18"/>
        <w:szCs w:val="18"/>
        <w:lang w:eastAsia="en-US"/>
      </w:rPr>
    </w:pPr>
  </w:p>
  <w:p w:rsidR="00234A1C" w:rsidRDefault="00CC02D3" w:rsidP="008911B1">
    <w:pPr>
      <w:pStyle w:val="Bunntekst"/>
    </w:pPr>
    <w:r w:rsidRPr="00C7248B">
      <w:rPr>
        <w:rFonts w:ascii="Arial" w:hAnsi="Arial"/>
        <w:i/>
        <w:snapToGrid w:val="0"/>
        <w:sz w:val="18"/>
        <w:szCs w:val="18"/>
        <w:lang w:eastAsia="en-US"/>
      </w:rPr>
      <w:t>Reguleringsbest</w:t>
    </w:r>
    <w:r>
      <w:rPr>
        <w:rFonts w:ascii="Arial" w:hAnsi="Arial"/>
        <w:i/>
        <w:snapToGrid w:val="0"/>
        <w:sz w:val="18"/>
        <w:szCs w:val="18"/>
        <w:lang w:eastAsia="en-US"/>
      </w:rPr>
      <w:t xml:space="preserve">emmelser for E18 / E39 Gartnerløkka – Meieriet i Kristiansand </w:t>
    </w:r>
    <w:proofErr w:type="gramStart"/>
    <w:r>
      <w:rPr>
        <w:rFonts w:ascii="Arial" w:hAnsi="Arial"/>
        <w:i/>
        <w:snapToGrid w:val="0"/>
        <w:sz w:val="18"/>
        <w:szCs w:val="18"/>
        <w:lang w:eastAsia="en-US"/>
      </w:rPr>
      <w:t xml:space="preserve">kommune                    </w:t>
    </w:r>
    <w:r w:rsidRPr="00742DD5">
      <w:rPr>
        <w:rFonts w:ascii="Arial" w:hAnsi="Arial"/>
        <w:i/>
        <w:snapToGrid w:val="0"/>
        <w:sz w:val="18"/>
        <w:szCs w:val="18"/>
        <w:lang w:eastAsia="en-US"/>
      </w:rPr>
      <w:t>Side</w:t>
    </w:r>
    <w:proofErr w:type="gramEnd"/>
    <w:r w:rsidRPr="00742DD5">
      <w:rPr>
        <w:rFonts w:ascii="Arial" w:hAnsi="Arial"/>
        <w:i/>
        <w:snapToGrid w:val="0"/>
        <w:sz w:val="18"/>
        <w:szCs w:val="18"/>
        <w:lang w:eastAsia="en-US"/>
      </w:rPr>
      <w:t xml:space="preserve"> </w:t>
    </w:r>
    <w:r w:rsidRPr="00742DD5">
      <w:rPr>
        <w:rStyle w:val="Sidetall"/>
        <w:rFonts w:ascii="Arial" w:hAnsi="Arial"/>
        <w:i/>
        <w:sz w:val="18"/>
        <w:szCs w:val="18"/>
      </w:rPr>
      <w:fldChar w:fldCharType="begin"/>
    </w:r>
    <w:r w:rsidRPr="00742DD5">
      <w:rPr>
        <w:rStyle w:val="Sidetall"/>
        <w:rFonts w:ascii="Arial" w:hAnsi="Arial"/>
        <w:i/>
        <w:sz w:val="18"/>
        <w:szCs w:val="18"/>
      </w:rPr>
      <w:instrText xml:space="preserve"> PAGE </w:instrText>
    </w:r>
    <w:r w:rsidRPr="00742DD5">
      <w:rPr>
        <w:rStyle w:val="Sidetall"/>
        <w:rFonts w:ascii="Arial" w:hAnsi="Arial"/>
        <w:i/>
        <w:sz w:val="18"/>
        <w:szCs w:val="18"/>
      </w:rPr>
      <w:fldChar w:fldCharType="separate"/>
    </w:r>
    <w:r w:rsidR="00E42E78">
      <w:rPr>
        <w:rStyle w:val="Sidetall"/>
        <w:rFonts w:ascii="Arial" w:hAnsi="Arial"/>
        <w:i/>
        <w:noProof/>
        <w:sz w:val="18"/>
        <w:szCs w:val="18"/>
      </w:rPr>
      <w:t>6</w:t>
    </w:r>
    <w:r w:rsidRPr="00742DD5">
      <w:rPr>
        <w:rStyle w:val="Sidetall"/>
        <w:rFonts w:ascii="Arial" w:hAnsi="Arial"/>
        <w:i/>
        <w:sz w:val="18"/>
        <w:szCs w:val="18"/>
      </w:rPr>
      <w:fldChar w:fldCharType="end"/>
    </w:r>
    <w:r w:rsidRPr="00742DD5">
      <w:rPr>
        <w:rStyle w:val="Sidetall"/>
        <w:rFonts w:ascii="Arial" w:hAnsi="Arial"/>
        <w:i/>
        <w:sz w:val="18"/>
        <w:szCs w:val="18"/>
      </w:rPr>
      <w:t xml:space="preserve"> av </w:t>
    </w:r>
    <w:r w:rsidRPr="00742DD5">
      <w:rPr>
        <w:rStyle w:val="Sidetall"/>
        <w:rFonts w:ascii="Arial" w:hAnsi="Arial"/>
        <w:i/>
        <w:sz w:val="18"/>
        <w:szCs w:val="18"/>
      </w:rPr>
      <w:fldChar w:fldCharType="begin"/>
    </w:r>
    <w:r w:rsidRPr="00742DD5">
      <w:rPr>
        <w:rStyle w:val="Sidetall"/>
        <w:rFonts w:ascii="Arial" w:hAnsi="Arial"/>
        <w:i/>
        <w:sz w:val="18"/>
        <w:szCs w:val="18"/>
      </w:rPr>
      <w:instrText xml:space="preserve"> NUMPAGES </w:instrText>
    </w:r>
    <w:r w:rsidRPr="00742DD5">
      <w:rPr>
        <w:rStyle w:val="Sidetall"/>
        <w:rFonts w:ascii="Arial" w:hAnsi="Arial"/>
        <w:i/>
        <w:sz w:val="18"/>
        <w:szCs w:val="18"/>
      </w:rPr>
      <w:fldChar w:fldCharType="separate"/>
    </w:r>
    <w:r w:rsidR="00E42E78">
      <w:rPr>
        <w:rStyle w:val="Sidetall"/>
        <w:rFonts w:ascii="Arial" w:hAnsi="Arial"/>
        <w:i/>
        <w:noProof/>
        <w:sz w:val="18"/>
        <w:szCs w:val="18"/>
      </w:rPr>
      <w:t>6</w:t>
    </w:r>
    <w:r w:rsidRPr="00742DD5">
      <w:rPr>
        <w:rStyle w:val="Sidetall"/>
        <w:rFonts w:ascii="Arial" w:hAnsi="Arial"/>
        <w:i/>
        <w:sz w:val="18"/>
        <w:szCs w:val="18"/>
      </w:rPr>
      <w:fldChar w:fldCharType="end"/>
    </w:r>
    <w:r>
      <w:rPr>
        <w:rStyle w:val="Sidetall"/>
        <w:rFonts w:ascii="Arial" w:hAnsi="Arial"/>
        <w:i/>
        <w:sz w:val="18"/>
        <w:szCs w:val="18"/>
      </w:rPr>
      <w:t xml:space="preserve"> </w:t>
    </w:r>
  </w:p>
  <w:p w:rsidR="00234A1C" w:rsidRDefault="00E42E78" w:rsidP="008911B1">
    <w:pPr>
      <w:pStyle w:val="Bunntekst"/>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316" w:rsidRDefault="00895EAF">
      <w:r>
        <w:separator/>
      </w:r>
    </w:p>
  </w:footnote>
  <w:footnote w:type="continuationSeparator" w:id="0">
    <w:p w:rsidR="00E92316" w:rsidRDefault="00895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6083FF8"/>
    <w:lvl w:ilvl="0">
      <w:start w:val="1"/>
      <w:numFmt w:val="decimal"/>
      <w:pStyle w:val="Nummerertliste"/>
      <w:lvlText w:val="%1."/>
      <w:lvlJc w:val="left"/>
      <w:pPr>
        <w:tabs>
          <w:tab w:val="num" w:pos="360"/>
        </w:tabs>
        <w:ind w:left="360" w:hanging="360"/>
      </w:pPr>
    </w:lvl>
  </w:abstractNum>
  <w:abstractNum w:abstractNumId="1">
    <w:nsid w:val="00C24838"/>
    <w:multiLevelType w:val="hybridMultilevel"/>
    <w:tmpl w:val="A69ACAC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0EA518F"/>
    <w:multiLevelType w:val="hybridMultilevel"/>
    <w:tmpl w:val="6A7C9746"/>
    <w:lvl w:ilvl="0" w:tplc="E14A60DE">
      <w:start w:val="1"/>
      <w:numFmt w:val="lowerLetter"/>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2651D50"/>
    <w:multiLevelType w:val="hybridMultilevel"/>
    <w:tmpl w:val="CA8AA2E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D6A57B0"/>
    <w:multiLevelType w:val="hybridMultilevel"/>
    <w:tmpl w:val="A2D093C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0C75BA1"/>
    <w:multiLevelType w:val="hybridMultilevel"/>
    <w:tmpl w:val="B2FE520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3DC1E1B"/>
    <w:multiLevelType w:val="hybridMultilevel"/>
    <w:tmpl w:val="34644A1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C4E1B79"/>
    <w:multiLevelType w:val="hybridMultilevel"/>
    <w:tmpl w:val="B2FE520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5D522B0"/>
    <w:multiLevelType w:val="hybridMultilevel"/>
    <w:tmpl w:val="CA8AA2E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1793B20"/>
    <w:multiLevelType w:val="hybridMultilevel"/>
    <w:tmpl w:val="F824086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1A074F0"/>
    <w:multiLevelType w:val="hybridMultilevel"/>
    <w:tmpl w:val="CB668C8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3A63183"/>
    <w:multiLevelType w:val="hybridMultilevel"/>
    <w:tmpl w:val="777087F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6B27E06"/>
    <w:multiLevelType w:val="hybridMultilevel"/>
    <w:tmpl w:val="81144ED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9F3666D"/>
    <w:multiLevelType w:val="hybridMultilevel"/>
    <w:tmpl w:val="85520DA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A2F5F72"/>
    <w:multiLevelType w:val="hybridMultilevel"/>
    <w:tmpl w:val="7B68EB4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BB41C70"/>
    <w:multiLevelType w:val="hybridMultilevel"/>
    <w:tmpl w:val="69B6FB4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C1B204F"/>
    <w:multiLevelType w:val="hybridMultilevel"/>
    <w:tmpl w:val="4AF656D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FDE6142"/>
    <w:multiLevelType w:val="hybridMultilevel"/>
    <w:tmpl w:val="D368B3D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3845E35"/>
    <w:multiLevelType w:val="hybridMultilevel"/>
    <w:tmpl w:val="B4AE172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3A72407"/>
    <w:multiLevelType w:val="hybridMultilevel"/>
    <w:tmpl w:val="AB4AE53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441C189D"/>
    <w:multiLevelType w:val="hybridMultilevel"/>
    <w:tmpl w:val="979015A6"/>
    <w:lvl w:ilvl="0" w:tplc="04140017">
      <w:start w:val="1"/>
      <w:numFmt w:val="lowerLetter"/>
      <w:lvlText w:val="%1)"/>
      <w:lvlJc w:val="left"/>
      <w:pPr>
        <w:ind w:left="720" w:hanging="360"/>
      </w:pPr>
      <w:rPr>
        <w:rFonts w:ascii="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5CC69E1"/>
    <w:multiLevelType w:val="hybridMultilevel"/>
    <w:tmpl w:val="5562FEF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0005BD9"/>
    <w:multiLevelType w:val="hybridMultilevel"/>
    <w:tmpl w:val="7322623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8F20395"/>
    <w:multiLevelType w:val="hybridMultilevel"/>
    <w:tmpl w:val="31CEF16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E193123"/>
    <w:multiLevelType w:val="hybridMultilevel"/>
    <w:tmpl w:val="9AFC391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067140E"/>
    <w:multiLevelType w:val="hybridMultilevel"/>
    <w:tmpl w:val="30AA309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3562F19"/>
    <w:multiLevelType w:val="hybridMultilevel"/>
    <w:tmpl w:val="7322623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66383FB9"/>
    <w:multiLevelType w:val="hybridMultilevel"/>
    <w:tmpl w:val="9F8C56A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8333F71"/>
    <w:multiLevelType w:val="hybridMultilevel"/>
    <w:tmpl w:val="9DC04C5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20D2781"/>
    <w:multiLevelType w:val="hybridMultilevel"/>
    <w:tmpl w:val="7576CF0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735C5340"/>
    <w:multiLevelType w:val="hybridMultilevel"/>
    <w:tmpl w:val="2DB61AE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76F61A0B"/>
    <w:multiLevelType w:val="hybridMultilevel"/>
    <w:tmpl w:val="9176DB5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4"/>
  </w:num>
  <w:num w:numId="3">
    <w:abstractNumId w:val="27"/>
  </w:num>
  <w:num w:numId="4">
    <w:abstractNumId w:val="13"/>
  </w:num>
  <w:num w:numId="5">
    <w:abstractNumId w:val="28"/>
  </w:num>
  <w:num w:numId="6">
    <w:abstractNumId w:val="2"/>
  </w:num>
  <w:num w:numId="7">
    <w:abstractNumId w:val="15"/>
  </w:num>
  <w:num w:numId="8">
    <w:abstractNumId w:val="31"/>
  </w:num>
  <w:num w:numId="9">
    <w:abstractNumId w:val="12"/>
  </w:num>
  <w:num w:numId="10">
    <w:abstractNumId w:val="19"/>
  </w:num>
  <w:num w:numId="11">
    <w:abstractNumId w:val="5"/>
  </w:num>
  <w:num w:numId="12">
    <w:abstractNumId w:val="7"/>
  </w:num>
  <w:num w:numId="13">
    <w:abstractNumId w:val="11"/>
  </w:num>
  <w:num w:numId="14">
    <w:abstractNumId w:val="10"/>
  </w:num>
  <w:num w:numId="15">
    <w:abstractNumId w:val="8"/>
  </w:num>
  <w:num w:numId="16">
    <w:abstractNumId w:val="29"/>
  </w:num>
  <w:num w:numId="17">
    <w:abstractNumId w:val="26"/>
  </w:num>
  <w:num w:numId="18">
    <w:abstractNumId w:val="22"/>
  </w:num>
  <w:num w:numId="19">
    <w:abstractNumId w:val="18"/>
  </w:num>
  <w:num w:numId="20">
    <w:abstractNumId w:val="21"/>
  </w:num>
  <w:num w:numId="21">
    <w:abstractNumId w:val="25"/>
  </w:num>
  <w:num w:numId="22">
    <w:abstractNumId w:val="17"/>
  </w:num>
  <w:num w:numId="23">
    <w:abstractNumId w:val="1"/>
  </w:num>
  <w:num w:numId="24">
    <w:abstractNumId w:val="23"/>
  </w:num>
  <w:num w:numId="25">
    <w:abstractNumId w:val="9"/>
  </w:num>
  <w:num w:numId="26">
    <w:abstractNumId w:val="16"/>
  </w:num>
  <w:num w:numId="27">
    <w:abstractNumId w:val="4"/>
  </w:num>
  <w:num w:numId="28">
    <w:abstractNumId w:val="30"/>
  </w:num>
  <w:num w:numId="29">
    <w:abstractNumId w:val="6"/>
  </w:num>
  <w:num w:numId="30">
    <w:abstractNumId w:val="20"/>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D3"/>
    <w:rsid w:val="00285D83"/>
    <w:rsid w:val="002A70BA"/>
    <w:rsid w:val="002B3013"/>
    <w:rsid w:val="002B536D"/>
    <w:rsid w:val="00776C21"/>
    <w:rsid w:val="00895EAF"/>
    <w:rsid w:val="009168C7"/>
    <w:rsid w:val="00A56517"/>
    <w:rsid w:val="00B43607"/>
    <w:rsid w:val="00C45C2D"/>
    <w:rsid w:val="00CC02D3"/>
    <w:rsid w:val="00DE5790"/>
    <w:rsid w:val="00E42E78"/>
    <w:rsid w:val="00E923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D3"/>
    <w:pPr>
      <w:spacing w:after="0"/>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uiPriority w:val="9"/>
    <w:qFormat/>
    <w:rsid w:val="00CC02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C02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C02D3"/>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CC02D3"/>
    <w:rPr>
      <w:rFonts w:asciiTheme="majorHAnsi" w:eastAsiaTheme="majorEastAsia" w:hAnsiTheme="majorHAnsi" w:cstheme="majorBidi"/>
      <w:b/>
      <w:bCs/>
      <w:color w:val="4F81BD" w:themeColor="accent1"/>
      <w:sz w:val="26"/>
      <w:szCs w:val="26"/>
      <w:lang w:eastAsia="nb-NO"/>
    </w:rPr>
  </w:style>
  <w:style w:type="paragraph" w:styleId="Bunntekst">
    <w:name w:val="footer"/>
    <w:basedOn w:val="Normal"/>
    <w:link w:val="BunntekstTegn"/>
    <w:uiPriority w:val="99"/>
    <w:rsid w:val="00CC02D3"/>
    <w:pPr>
      <w:keepLines/>
      <w:tabs>
        <w:tab w:val="center" w:pos="4320"/>
        <w:tab w:val="right" w:pos="8640"/>
      </w:tabs>
      <w:spacing w:line="240" w:lineRule="atLeast"/>
    </w:pPr>
    <w:rPr>
      <w:spacing w:val="-5"/>
    </w:rPr>
  </w:style>
  <w:style w:type="character" w:customStyle="1" w:styleId="BunntekstTegn">
    <w:name w:val="Bunntekst Tegn"/>
    <w:basedOn w:val="Standardskriftforavsnitt"/>
    <w:link w:val="Bunntekst"/>
    <w:uiPriority w:val="99"/>
    <w:rsid w:val="00CC02D3"/>
    <w:rPr>
      <w:rFonts w:ascii="Times New Roman" w:eastAsia="Times New Roman" w:hAnsi="Times New Roman" w:cs="Times New Roman"/>
      <w:spacing w:val="-5"/>
      <w:sz w:val="24"/>
      <w:szCs w:val="20"/>
      <w:lang w:eastAsia="nb-NO"/>
    </w:rPr>
  </w:style>
  <w:style w:type="character" w:styleId="Sidetall">
    <w:name w:val="page number"/>
    <w:rsid w:val="00CC02D3"/>
    <w:rPr>
      <w:sz w:val="24"/>
    </w:rPr>
  </w:style>
  <w:style w:type="paragraph" w:customStyle="1" w:styleId="Default">
    <w:name w:val="Default"/>
    <w:rsid w:val="00CC02D3"/>
    <w:pPr>
      <w:autoSpaceDE w:val="0"/>
      <w:autoSpaceDN w:val="0"/>
      <w:adjustRightInd w:val="0"/>
      <w:spacing w:after="0"/>
    </w:pPr>
    <w:rPr>
      <w:rFonts w:ascii="Verdana" w:eastAsia="Times New Roman" w:hAnsi="Verdana" w:cs="Verdana"/>
      <w:color w:val="000000"/>
      <w:sz w:val="24"/>
      <w:szCs w:val="24"/>
      <w:lang w:eastAsia="nb-NO"/>
    </w:rPr>
  </w:style>
  <w:style w:type="paragraph" w:styleId="Listeavsnitt">
    <w:name w:val="List Paragraph"/>
    <w:basedOn w:val="Normal"/>
    <w:uiPriority w:val="34"/>
    <w:qFormat/>
    <w:rsid w:val="00CC02D3"/>
    <w:pPr>
      <w:ind w:left="708"/>
    </w:pPr>
  </w:style>
  <w:style w:type="paragraph" w:styleId="Nummerertliste">
    <w:name w:val="List Number"/>
    <w:basedOn w:val="Normal"/>
    <w:uiPriority w:val="99"/>
    <w:unhideWhenUsed/>
    <w:rsid w:val="00CC02D3"/>
    <w:pPr>
      <w:numPr>
        <w:numId w:val="1"/>
      </w:numPr>
      <w:contextualSpacing/>
    </w:pPr>
  </w:style>
  <w:style w:type="paragraph" w:styleId="Ingenmellomrom">
    <w:name w:val="No Spacing"/>
    <w:uiPriority w:val="1"/>
    <w:qFormat/>
    <w:rsid w:val="00CC02D3"/>
    <w:pPr>
      <w:spacing w:after="0"/>
    </w:pPr>
    <w:rPr>
      <w:rFonts w:ascii="Times New Roman" w:eastAsia="Times New Roman" w:hAnsi="Times New Roman" w:cs="Times New Roman"/>
      <w:sz w:val="24"/>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2D3"/>
    <w:pPr>
      <w:spacing w:after="0"/>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uiPriority w:val="9"/>
    <w:qFormat/>
    <w:rsid w:val="00CC02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C02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C02D3"/>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CC02D3"/>
    <w:rPr>
      <w:rFonts w:asciiTheme="majorHAnsi" w:eastAsiaTheme="majorEastAsia" w:hAnsiTheme="majorHAnsi" w:cstheme="majorBidi"/>
      <w:b/>
      <w:bCs/>
      <w:color w:val="4F81BD" w:themeColor="accent1"/>
      <w:sz w:val="26"/>
      <w:szCs w:val="26"/>
      <w:lang w:eastAsia="nb-NO"/>
    </w:rPr>
  </w:style>
  <w:style w:type="paragraph" w:styleId="Bunntekst">
    <w:name w:val="footer"/>
    <w:basedOn w:val="Normal"/>
    <w:link w:val="BunntekstTegn"/>
    <w:uiPriority w:val="99"/>
    <w:rsid w:val="00CC02D3"/>
    <w:pPr>
      <w:keepLines/>
      <w:tabs>
        <w:tab w:val="center" w:pos="4320"/>
        <w:tab w:val="right" w:pos="8640"/>
      </w:tabs>
      <w:spacing w:line="240" w:lineRule="atLeast"/>
    </w:pPr>
    <w:rPr>
      <w:spacing w:val="-5"/>
    </w:rPr>
  </w:style>
  <w:style w:type="character" w:customStyle="1" w:styleId="BunntekstTegn">
    <w:name w:val="Bunntekst Tegn"/>
    <w:basedOn w:val="Standardskriftforavsnitt"/>
    <w:link w:val="Bunntekst"/>
    <w:uiPriority w:val="99"/>
    <w:rsid w:val="00CC02D3"/>
    <w:rPr>
      <w:rFonts w:ascii="Times New Roman" w:eastAsia="Times New Roman" w:hAnsi="Times New Roman" w:cs="Times New Roman"/>
      <w:spacing w:val="-5"/>
      <w:sz w:val="24"/>
      <w:szCs w:val="20"/>
      <w:lang w:eastAsia="nb-NO"/>
    </w:rPr>
  </w:style>
  <w:style w:type="character" w:styleId="Sidetall">
    <w:name w:val="page number"/>
    <w:rsid w:val="00CC02D3"/>
    <w:rPr>
      <w:sz w:val="24"/>
    </w:rPr>
  </w:style>
  <w:style w:type="paragraph" w:customStyle="1" w:styleId="Default">
    <w:name w:val="Default"/>
    <w:rsid w:val="00CC02D3"/>
    <w:pPr>
      <w:autoSpaceDE w:val="0"/>
      <w:autoSpaceDN w:val="0"/>
      <w:adjustRightInd w:val="0"/>
      <w:spacing w:after="0"/>
    </w:pPr>
    <w:rPr>
      <w:rFonts w:ascii="Verdana" w:eastAsia="Times New Roman" w:hAnsi="Verdana" w:cs="Verdana"/>
      <w:color w:val="000000"/>
      <w:sz w:val="24"/>
      <w:szCs w:val="24"/>
      <w:lang w:eastAsia="nb-NO"/>
    </w:rPr>
  </w:style>
  <w:style w:type="paragraph" w:styleId="Listeavsnitt">
    <w:name w:val="List Paragraph"/>
    <w:basedOn w:val="Normal"/>
    <w:uiPriority w:val="34"/>
    <w:qFormat/>
    <w:rsid w:val="00CC02D3"/>
    <w:pPr>
      <w:ind w:left="708"/>
    </w:pPr>
  </w:style>
  <w:style w:type="paragraph" w:styleId="Nummerertliste">
    <w:name w:val="List Number"/>
    <w:basedOn w:val="Normal"/>
    <w:uiPriority w:val="99"/>
    <w:unhideWhenUsed/>
    <w:rsid w:val="00CC02D3"/>
    <w:pPr>
      <w:numPr>
        <w:numId w:val="1"/>
      </w:numPr>
      <w:contextualSpacing/>
    </w:pPr>
  </w:style>
  <w:style w:type="paragraph" w:styleId="Ingenmellomrom">
    <w:name w:val="No Spacing"/>
    <w:uiPriority w:val="1"/>
    <w:qFormat/>
    <w:rsid w:val="00CC02D3"/>
    <w:pPr>
      <w:spacing w:after="0"/>
    </w:pPr>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1769</Words>
  <Characters>9378</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Sidsel Hjemdal</dc:creator>
  <cp:lastModifiedBy>Sidsel Hjemdal</cp:lastModifiedBy>
  <cp:revision>7</cp:revision>
  <cp:lastPrinted>2015-03-02T11:54:00Z</cp:lastPrinted>
  <dcterms:created xsi:type="dcterms:W3CDTF">2015-03-02T11:36:00Z</dcterms:created>
  <dcterms:modified xsi:type="dcterms:W3CDTF">2015-03-02T11:55:00Z</dcterms:modified>
</cp:coreProperties>
</file>