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60" w:rsidRDefault="006B7360" w:rsidP="006B7360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34E057F2" wp14:editId="7D12B428">
            <wp:extent cx="5760720" cy="3845269"/>
            <wp:effectExtent l="0" t="0" r="0" b="3175"/>
            <wp:docPr id="1" name="Bilde 1" descr="C:\Users\anne.s.lislevand\AppData\Local\Microsoft\Windows\Temporary Internet Files\Content.IE5\A5URG7QM\4493_Krs Kommune Sykkel Foto_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.s.lislevand\AppData\Local\Microsoft\Windows\Temporary Internet Files\Content.IE5\A5URG7QM\4493_Krs Kommune Sykkel Foto_20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360" w:rsidRDefault="006B7360" w:rsidP="006B7360">
      <w:pPr>
        <w:jc w:val="center"/>
        <w:rPr>
          <w:sz w:val="40"/>
          <w:szCs w:val="40"/>
        </w:rPr>
      </w:pPr>
    </w:p>
    <w:p w:rsidR="006B7360" w:rsidRDefault="006B7360" w:rsidP="006B7360">
      <w:pPr>
        <w:jc w:val="center"/>
        <w:rPr>
          <w:sz w:val="40"/>
          <w:szCs w:val="40"/>
        </w:rPr>
      </w:pPr>
    </w:p>
    <w:p w:rsidR="00B43607" w:rsidRDefault="007B612D" w:rsidP="006B7360">
      <w:pPr>
        <w:jc w:val="center"/>
        <w:rPr>
          <w:sz w:val="40"/>
          <w:szCs w:val="40"/>
        </w:rPr>
      </w:pPr>
      <w:r w:rsidRPr="006B7360">
        <w:rPr>
          <w:sz w:val="40"/>
          <w:szCs w:val="40"/>
        </w:rPr>
        <w:t>Handlingsplan for Sykkelekspressveg i Kristiansand kommune</w:t>
      </w:r>
    </w:p>
    <w:p w:rsidR="006B7360" w:rsidRPr="006B7360" w:rsidRDefault="006B7360" w:rsidP="006B7360">
      <w:pPr>
        <w:jc w:val="center"/>
        <w:rPr>
          <w:sz w:val="40"/>
          <w:szCs w:val="40"/>
        </w:rPr>
      </w:pPr>
    </w:p>
    <w:p w:rsidR="007B612D" w:rsidRPr="006B7360" w:rsidRDefault="007B612D" w:rsidP="006B7360">
      <w:pPr>
        <w:pStyle w:val="Listeavsnitt"/>
        <w:numPr>
          <w:ilvl w:val="0"/>
          <w:numId w:val="1"/>
        </w:numPr>
        <w:jc w:val="center"/>
        <w:rPr>
          <w:sz w:val="40"/>
          <w:szCs w:val="40"/>
        </w:rPr>
      </w:pPr>
      <w:r w:rsidRPr="006B7360">
        <w:rPr>
          <w:sz w:val="40"/>
          <w:szCs w:val="40"/>
        </w:rPr>
        <w:t>Høystandard gang- og sykkelve</w:t>
      </w:r>
      <w:r w:rsidR="00156E45">
        <w:rPr>
          <w:sz w:val="40"/>
          <w:szCs w:val="40"/>
        </w:rPr>
        <w:t>g</w:t>
      </w:r>
      <w:r w:rsidR="00D87D8B">
        <w:rPr>
          <w:sz w:val="40"/>
          <w:szCs w:val="40"/>
        </w:rPr>
        <w:t xml:space="preserve"> </w:t>
      </w:r>
    </w:p>
    <w:p w:rsidR="007B612D" w:rsidRDefault="007B612D" w:rsidP="007B612D">
      <w:pPr>
        <w:pStyle w:val="Listeavsnitt"/>
        <w:ind w:left="420"/>
      </w:pPr>
    </w:p>
    <w:p w:rsidR="007B612D" w:rsidRDefault="007B612D" w:rsidP="007B612D">
      <w:pPr>
        <w:pStyle w:val="Listeavsnitt"/>
        <w:ind w:left="420"/>
      </w:pPr>
    </w:p>
    <w:p w:rsidR="002E140F" w:rsidRDefault="002E140F" w:rsidP="007B612D">
      <w:pPr>
        <w:pStyle w:val="Listeavsnitt"/>
        <w:ind w:left="420"/>
      </w:pPr>
      <w:r>
        <w:t>Vedtatt av bystyret i Kristiansand 16.09.2015.</w:t>
      </w:r>
    </w:p>
    <w:p w:rsidR="002E140F" w:rsidRDefault="002E140F" w:rsidP="007B612D">
      <w:pPr>
        <w:pStyle w:val="Listeavsnitt"/>
        <w:ind w:left="420"/>
      </w:pPr>
    </w:p>
    <w:p w:rsidR="002E140F" w:rsidRDefault="002E140F" w:rsidP="007B612D">
      <w:pPr>
        <w:pStyle w:val="Listeavsnitt"/>
        <w:ind w:left="420"/>
      </w:pPr>
    </w:p>
    <w:p w:rsidR="002E140F" w:rsidRDefault="002E140F" w:rsidP="007B612D">
      <w:pPr>
        <w:pStyle w:val="Listeavsnitt"/>
        <w:ind w:left="420"/>
      </w:pPr>
    </w:p>
    <w:p w:rsidR="002E140F" w:rsidRDefault="002E140F" w:rsidP="007B612D">
      <w:pPr>
        <w:pStyle w:val="Listeavsnitt"/>
        <w:ind w:left="420"/>
      </w:pPr>
    </w:p>
    <w:p w:rsidR="002E140F" w:rsidRDefault="002E140F" w:rsidP="007B612D">
      <w:pPr>
        <w:pStyle w:val="Listeavsnitt"/>
        <w:ind w:left="420"/>
      </w:pPr>
    </w:p>
    <w:p w:rsidR="002E140F" w:rsidRDefault="002E140F" w:rsidP="007B612D">
      <w:pPr>
        <w:pStyle w:val="Listeavsnitt"/>
        <w:ind w:left="420"/>
      </w:pPr>
    </w:p>
    <w:p w:rsidR="002E140F" w:rsidRDefault="002E140F" w:rsidP="007B612D">
      <w:pPr>
        <w:pStyle w:val="Listeavsnitt"/>
        <w:ind w:left="420"/>
      </w:pPr>
    </w:p>
    <w:p w:rsidR="002E140F" w:rsidRDefault="002E140F" w:rsidP="007B612D">
      <w:pPr>
        <w:pStyle w:val="Listeavsnitt"/>
        <w:ind w:left="420"/>
      </w:pPr>
    </w:p>
    <w:p w:rsidR="002E140F" w:rsidRDefault="002E140F" w:rsidP="007B612D">
      <w:pPr>
        <w:pStyle w:val="Listeavsnitt"/>
        <w:ind w:left="420"/>
      </w:pPr>
    </w:p>
    <w:p w:rsidR="002E140F" w:rsidRDefault="002E140F" w:rsidP="007B612D">
      <w:pPr>
        <w:pStyle w:val="Listeavsnitt"/>
        <w:ind w:left="420"/>
      </w:pPr>
    </w:p>
    <w:p w:rsidR="002E140F" w:rsidRDefault="002E140F" w:rsidP="007B612D">
      <w:pPr>
        <w:pStyle w:val="Listeavsnitt"/>
        <w:ind w:left="420"/>
      </w:pPr>
    </w:p>
    <w:p w:rsidR="002E140F" w:rsidRDefault="002E140F" w:rsidP="007B612D">
      <w:pPr>
        <w:pStyle w:val="Listeavsnitt"/>
        <w:ind w:left="420"/>
      </w:pPr>
    </w:p>
    <w:p w:rsidR="002E140F" w:rsidRDefault="002E140F" w:rsidP="002E140F">
      <w:pPr>
        <w:pStyle w:val="Listeavsnitt"/>
        <w:ind w:left="420"/>
        <w:jc w:val="right"/>
      </w:pPr>
      <w:r>
        <w:t>Dato: 18.12.2014</w:t>
      </w:r>
    </w:p>
    <w:p w:rsidR="002E140F" w:rsidRDefault="002E140F" w:rsidP="002E140F">
      <w:pPr>
        <w:pStyle w:val="Listeavsnitt"/>
        <w:ind w:left="420"/>
        <w:jc w:val="right"/>
      </w:pPr>
      <w:r>
        <w:t>Rev. 06.02.2015</w:t>
      </w:r>
    </w:p>
    <w:p w:rsidR="002E140F" w:rsidRDefault="002E140F" w:rsidP="007B612D">
      <w:pPr>
        <w:pStyle w:val="Listeavsnitt"/>
        <w:ind w:left="420"/>
      </w:pPr>
    </w:p>
    <w:p w:rsidR="007B612D" w:rsidRDefault="007B612D" w:rsidP="009168C7"/>
    <w:p w:rsidR="007B612D" w:rsidRDefault="007B612D" w:rsidP="009168C7"/>
    <w:sdt>
      <w:sdtPr>
        <w:rPr>
          <w:rFonts w:ascii="Arial" w:eastAsia="Calibri" w:hAnsi="Arial" w:cs="Times New Roman"/>
          <w:b w:val="0"/>
          <w:bCs w:val="0"/>
          <w:color w:val="auto"/>
          <w:sz w:val="22"/>
          <w:szCs w:val="22"/>
          <w:lang w:eastAsia="en-US"/>
        </w:rPr>
        <w:id w:val="-916314574"/>
        <w:docPartObj>
          <w:docPartGallery w:val="Table of Contents"/>
          <w:docPartUnique/>
        </w:docPartObj>
      </w:sdtPr>
      <w:sdtEndPr/>
      <w:sdtContent>
        <w:p w:rsidR="00DD1C45" w:rsidRDefault="00DD1C45">
          <w:pPr>
            <w:pStyle w:val="Overskriftforinnholdsfortegnelse"/>
          </w:pPr>
          <w:r>
            <w:t>Innholdsfortegnelse</w:t>
          </w:r>
        </w:p>
        <w:p w:rsidR="00A87142" w:rsidRDefault="00DD1C45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4544532" w:history="1">
            <w:r w:rsidR="00A87142" w:rsidRPr="00A16164">
              <w:rPr>
                <w:rStyle w:val="Hyperkobling"/>
                <w:noProof/>
              </w:rPr>
              <w:t>Innledning:</w:t>
            </w:r>
            <w:r w:rsidR="00A87142">
              <w:rPr>
                <w:noProof/>
                <w:webHidden/>
              </w:rPr>
              <w:tab/>
            </w:r>
            <w:r w:rsidR="00A87142">
              <w:rPr>
                <w:noProof/>
                <w:webHidden/>
              </w:rPr>
              <w:fldChar w:fldCharType="begin"/>
            </w:r>
            <w:r w:rsidR="00A87142">
              <w:rPr>
                <w:noProof/>
                <w:webHidden/>
              </w:rPr>
              <w:instrText xml:space="preserve"> PAGEREF _Toc454544532 \h </w:instrText>
            </w:r>
            <w:r w:rsidR="00A87142">
              <w:rPr>
                <w:noProof/>
                <w:webHidden/>
              </w:rPr>
            </w:r>
            <w:r w:rsidR="00A87142">
              <w:rPr>
                <w:noProof/>
                <w:webHidden/>
              </w:rPr>
              <w:fldChar w:fldCharType="separate"/>
            </w:r>
            <w:r w:rsidR="00A87142">
              <w:rPr>
                <w:noProof/>
                <w:webHidden/>
              </w:rPr>
              <w:t>3</w:t>
            </w:r>
            <w:r w:rsidR="00A87142">
              <w:rPr>
                <w:noProof/>
                <w:webHidden/>
              </w:rPr>
              <w:fldChar w:fldCharType="end"/>
            </w:r>
          </w:hyperlink>
        </w:p>
        <w:p w:rsidR="00A87142" w:rsidRDefault="0097642B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nb-NO"/>
            </w:rPr>
          </w:pPr>
          <w:hyperlink w:anchor="_Toc454544533" w:history="1">
            <w:r w:rsidR="00A87142" w:rsidRPr="00A16164">
              <w:rPr>
                <w:rStyle w:val="Hyperkobling"/>
                <w:noProof/>
              </w:rPr>
              <w:t>Status på sykkelekspressvegen</w:t>
            </w:r>
            <w:r w:rsidR="00A87142">
              <w:rPr>
                <w:noProof/>
                <w:webHidden/>
              </w:rPr>
              <w:tab/>
            </w:r>
            <w:r w:rsidR="00A87142">
              <w:rPr>
                <w:noProof/>
                <w:webHidden/>
              </w:rPr>
              <w:fldChar w:fldCharType="begin"/>
            </w:r>
            <w:r w:rsidR="00A87142">
              <w:rPr>
                <w:noProof/>
                <w:webHidden/>
              </w:rPr>
              <w:instrText xml:space="preserve"> PAGEREF _Toc454544533 \h </w:instrText>
            </w:r>
            <w:r w:rsidR="00A87142">
              <w:rPr>
                <w:noProof/>
                <w:webHidden/>
              </w:rPr>
            </w:r>
            <w:r w:rsidR="00A87142">
              <w:rPr>
                <w:noProof/>
                <w:webHidden/>
              </w:rPr>
              <w:fldChar w:fldCharType="separate"/>
            </w:r>
            <w:r w:rsidR="00A87142">
              <w:rPr>
                <w:noProof/>
                <w:webHidden/>
              </w:rPr>
              <w:t>3</w:t>
            </w:r>
            <w:r w:rsidR="00A87142">
              <w:rPr>
                <w:noProof/>
                <w:webHidden/>
              </w:rPr>
              <w:fldChar w:fldCharType="end"/>
            </w:r>
          </w:hyperlink>
        </w:p>
        <w:p w:rsidR="00A87142" w:rsidRDefault="0097642B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nb-NO"/>
            </w:rPr>
          </w:pPr>
          <w:hyperlink w:anchor="_Toc454544534" w:history="1">
            <w:r w:rsidR="00A87142" w:rsidRPr="00A16164">
              <w:rPr>
                <w:rStyle w:val="Hyperkobling"/>
                <w:noProof/>
              </w:rPr>
              <w:t>Fremdrift for utbygging av sykkelekspressveg</w:t>
            </w:r>
            <w:r w:rsidR="00A87142">
              <w:rPr>
                <w:noProof/>
                <w:webHidden/>
              </w:rPr>
              <w:tab/>
            </w:r>
            <w:r w:rsidR="00A87142">
              <w:rPr>
                <w:noProof/>
                <w:webHidden/>
              </w:rPr>
              <w:fldChar w:fldCharType="begin"/>
            </w:r>
            <w:r w:rsidR="00A87142">
              <w:rPr>
                <w:noProof/>
                <w:webHidden/>
              </w:rPr>
              <w:instrText xml:space="preserve"> PAGEREF _Toc454544534 \h </w:instrText>
            </w:r>
            <w:r w:rsidR="00A87142">
              <w:rPr>
                <w:noProof/>
                <w:webHidden/>
              </w:rPr>
            </w:r>
            <w:r w:rsidR="00A87142">
              <w:rPr>
                <w:noProof/>
                <w:webHidden/>
              </w:rPr>
              <w:fldChar w:fldCharType="separate"/>
            </w:r>
            <w:r w:rsidR="00A87142">
              <w:rPr>
                <w:noProof/>
                <w:webHidden/>
              </w:rPr>
              <w:t>4</w:t>
            </w:r>
            <w:r w:rsidR="00A87142">
              <w:rPr>
                <w:noProof/>
                <w:webHidden/>
              </w:rPr>
              <w:fldChar w:fldCharType="end"/>
            </w:r>
          </w:hyperlink>
        </w:p>
        <w:p w:rsidR="00A87142" w:rsidRDefault="0097642B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nb-NO"/>
            </w:rPr>
          </w:pPr>
          <w:hyperlink w:anchor="_Toc454544535" w:history="1">
            <w:r w:rsidR="00A87142" w:rsidRPr="00A16164">
              <w:rPr>
                <w:rStyle w:val="Hyperkobling"/>
                <w:noProof/>
              </w:rPr>
              <w:t>Andre tiltak</w:t>
            </w:r>
            <w:r w:rsidR="00A87142">
              <w:rPr>
                <w:noProof/>
                <w:webHidden/>
              </w:rPr>
              <w:tab/>
            </w:r>
            <w:r w:rsidR="00A87142">
              <w:rPr>
                <w:noProof/>
                <w:webHidden/>
              </w:rPr>
              <w:fldChar w:fldCharType="begin"/>
            </w:r>
            <w:r w:rsidR="00A87142">
              <w:rPr>
                <w:noProof/>
                <w:webHidden/>
              </w:rPr>
              <w:instrText xml:space="preserve"> PAGEREF _Toc454544535 \h </w:instrText>
            </w:r>
            <w:r w:rsidR="00A87142">
              <w:rPr>
                <w:noProof/>
                <w:webHidden/>
              </w:rPr>
            </w:r>
            <w:r w:rsidR="00A87142">
              <w:rPr>
                <w:noProof/>
                <w:webHidden/>
              </w:rPr>
              <w:fldChar w:fldCharType="separate"/>
            </w:r>
            <w:r w:rsidR="00A87142">
              <w:rPr>
                <w:noProof/>
                <w:webHidden/>
              </w:rPr>
              <w:t>5</w:t>
            </w:r>
            <w:r w:rsidR="00A87142">
              <w:rPr>
                <w:noProof/>
                <w:webHidden/>
              </w:rPr>
              <w:fldChar w:fldCharType="end"/>
            </w:r>
          </w:hyperlink>
        </w:p>
        <w:p w:rsidR="00A87142" w:rsidRDefault="0097642B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nb-NO"/>
            </w:rPr>
          </w:pPr>
          <w:hyperlink w:anchor="_Toc454544536" w:history="1">
            <w:r w:rsidR="00A87142" w:rsidRPr="00A16164">
              <w:rPr>
                <w:rStyle w:val="Hyperkobling"/>
                <w:noProof/>
              </w:rPr>
              <w:t>Finansiering</w:t>
            </w:r>
            <w:r w:rsidR="00A87142">
              <w:rPr>
                <w:noProof/>
                <w:webHidden/>
              </w:rPr>
              <w:tab/>
            </w:r>
            <w:r w:rsidR="00A87142">
              <w:rPr>
                <w:noProof/>
                <w:webHidden/>
              </w:rPr>
              <w:fldChar w:fldCharType="begin"/>
            </w:r>
            <w:r w:rsidR="00A87142">
              <w:rPr>
                <w:noProof/>
                <w:webHidden/>
              </w:rPr>
              <w:instrText xml:space="preserve"> PAGEREF _Toc454544536 \h </w:instrText>
            </w:r>
            <w:r w:rsidR="00A87142">
              <w:rPr>
                <w:noProof/>
                <w:webHidden/>
              </w:rPr>
            </w:r>
            <w:r w:rsidR="00A87142">
              <w:rPr>
                <w:noProof/>
                <w:webHidden/>
              </w:rPr>
              <w:fldChar w:fldCharType="separate"/>
            </w:r>
            <w:r w:rsidR="00A87142">
              <w:rPr>
                <w:noProof/>
                <w:webHidden/>
              </w:rPr>
              <w:t>6</w:t>
            </w:r>
            <w:r w:rsidR="00A87142">
              <w:rPr>
                <w:noProof/>
                <w:webHidden/>
              </w:rPr>
              <w:fldChar w:fldCharType="end"/>
            </w:r>
          </w:hyperlink>
        </w:p>
        <w:p w:rsidR="00A87142" w:rsidRDefault="0097642B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nb-NO"/>
            </w:rPr>
          </w:pPr>
          <w:hyperlink w:anchor="_Toc454544537" w:history="1">
            <w:r w:rsidR="00A87142" w:rsidRPr="00A16164">
              <w:rPr>
                <w:rStyle w:val="Hyperkobling"/>
                <w:noProof/>
              </w:rPr>
              <w:t>Drift og Vedlikehold</w:t>
            </w:r>
            <w:r w:rsidR="00A87142">
              <w:rPr>
                <w:noProof/>
                <w:webHidden/>
              </w:rPr>
              <w:tab/>
            </w:r>
            <w:r w:rsidR="00A87142">
              <w:rPr>
                <w:noProof/>
                <w:webHidden/>
              </w:rPr>
              <w:fldChar w:fldCharType="begin"/>
            </w:r>
            <w:r w:rsidR="00A87142">
              <w:rPr>
                <w:noProof/>
                <w:webHidden/>
              </w:rPr>
              <w:instrText xml:space="preserve"> PAGEREF _Toc454544537 \h </w:instrText>
            </w:r>
            <w:r w:rsidR="00A87142">
              <w:rPr>
                <w:noProof/>
                <w:webHidden/>
              </w:rPr>
            </w:r>
            <w:r w:rsidR="00A87142">
              <w:rPr>
                <w:noProof/>
                <w:webHidden/>
              </w:rPr>
              <w:fldChar w:fldCharType="separate"/>
            </w:r>
            <w:r w:rsidR="00A87142">
              <w:rPr>
                <w:noProof/>
                <w:webHidden/>
              </w:rPr>
              <w:t>6</w:t>
            </w:r>
            <w:r w:rsidR="00A87142">
              <w:rPr>
                <w:noProof/>
                <w:webHidden/>
              </w:rPr>
              <w:fldChar w:fldCharType="end"/>
            </w:r>
          </w:hyperlink>
        </w:p>
        <w:p w:rsidR="00DD1C45" w:rsidRDefault="00DD1C45">
          <w:r>
            <w:rPr>
              <w:b/>
              <w:bCs/>
            </w:rPr>
            <w:fldChar w:fldCharType="end"/>
          </w:r>
        </w:p>
      </w:sdtContent>
    </w:sdt>
    <w:p w:rsidR="00DD1C45" w:rsidRDefault="00DD1C45">
      <w:pPr>
        <w:spacing w:after="20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8A3A01" w:rsidRDefault="008A3A01" w:rsidP="00686C75">
      <w:pPr>
        <w:pStyle w:val="Overskrift1"/>
      </w:pPr>
      <w:bookmarkStart w:id="1" w:name="_Toc454544532"/>
      <w:r>
        <w:lastRenderedPageBreak/>
        <w:t>Innledning:</w:t>
      </w:r>
      <w:bookmarkEnd w:id="1"/>
    </w:p>
    <w:p w:rsidR="00662D31" w:rsidRDefault="00662D31" w:rsidP="00475B7E"/>
    <w:p w:rsidR="00475B7E" w:rsidRDefault="00475B7E" w:rsidP="00475B7E">
      <w:r>
        <w:t>Kommunedelplan for sykkelekspress</w:t>
      </w:r>
      <w:r w:rsidR="00D06C05">
        <w:t>veg</w:t>
      </w:r>
      <w:r>
        <w:t xml:space="preserve"> er et tiltak for å oppnå målsetninger i Nasjonal transportplan 2014-2023 og </w:t>
      </w:r>
      <w:r w:rsidRPr="00475B7E">
        <w:t>Kommuneplan for Kristiansand 2011-2022</w:t>
      </w:r>
      <w:r>
        <w:t xml:space="preserve"> om at </w:t>
      </w:r>
      <w:r w:rsidR="00156E45">
        <w:t>v</w:t>
      </w:r>
      <w:r w:rsidR="00156E45" w:rsidRPr="00156E45">
        <w:t>ekst i personbiltrafikken</w:t>
      </w:r>
      <w:r w:rsidR="00156E45">
        <w:t xml:space="preserve"> </w:t>
      </w:r>
      <w:r>
        <w:t>i de størst</w:t>
      </w:r>
      <w:r w:rsidR="00A912A1">
        <w:t xml:space="preserve">e byene skal </w:t>
      </w:r>
      <w:r w:rsidR="00B26667">
        <w:t xml:space="preserve">stanses og heller </w:t>
      </w:r>
      <w:r w:rsidR="00A912A1">
        <w:t>tas med økt bruk av</w:t>
      </w:r>
      <w:r>
        <w:t xml:space="preserve"> sykke</w:t>
      </w:r>
      <w:r w:rsidR="00A912A1">
        <w:t>l</w:t>
      </w:r>
      <w:r>
        <w:t>, kollekt</w:t>
      </w:r>
      <w:r w:rsidR="00156E45">
        <w:t>iv og gange som transportmiddel. D</w:t>
      </w:r>
      <w:r>
        <w:t xml:space="preserve">et skal </w:t>
      </w:r>
      <w:r w:rsidR="00156E45">
        <w:t xml:space="preserve">også </w:t>
      </w:r>
      <w:r>
        <w:t xml:space="preserve">stimuleres til miljøvennlig transport gjennom en kombinasjon av effektive og restriktive virkemidler og stimuleringstiltak. </w:t>
      </w:r>
    </w:p>
    <w:p w:rsidR="00475B7E" w:rsidRDefault="00475B7E" w:rsidP="00475B7E"/>
    <w:p w:rsidR="00475B7E" w:rsidRDefault="00475B7E" w:rsidP="00475B7E">
      <w:r>
        <w:t xml:space="preserve">Sykkelstrategi for </w:t>
      </w:r>
      <w:r w:rsidR="00A912A1">
        <w:t xml:space="preserve">Kristiansandsregionen 2010-2017 </w:t>
      </w:r>
      <w:r>
        <w:t>fastslår at Kristiansandsregionen skal bli beste storbyregion i Norge når det gjelder andel sykkelreiser av alle reiser. Ett av satsingsområdene for å oppnå dette er å utbedre hovedsykkelvegnettet.</w:t>
      </w:r>
    </w:p>
    <w:p w:rsidR="00475B7E" w:rsidRDefault="00475B7E" w:rsidP="00475B7E"/>
    <w:p w:rsidR="00E815C8" w:rsidRDefault="00E815C8" w:rsidP="00E815C8">
      <w:r w:rsidRPr="00E815C8">
        <w:t xml:space="preserve">Kommunedelplanen </w:t>
      </w:r>
      <w:r w:rsidR="00A912A1">
        <w:t>for sykkelekspress</w:t>
      </w:r>
      <w:r w:rsidR="00D06C05">
        <w:t>veg</w:t>
      </w:r>
      <w:r w:rsidR="00A912A1">
        <w:t xml:space="preserve"> </w:t>
      </w:r>
      <w:r w:rsidRPr="00E815C8">
        <w:t>sikrer areal til en sammenhengende høystandard gang- og sykkel</w:t>
      </w:r>
      <w:r w:rsidR="00D06C05">
        <w:t>veg</w:t>
      </w:r>
      <w:r w:rsidRPr="00E815C8">
        <w:t xml:space="preserve"> på en strekning fra øst til vest i Kristiansand. </w:t>
      </w:r>
      <w:r>
        <w:t>Ekspress</w:t>
      </w:r>
      <w:r w:rsidR="00D06C05">
        <w:t>veg</w:t>
      </w:r>
      <w:r>
        <w:t>en er et omfattende pr</w:t>
      </w:r>
      <w:r w:rsidR="008F4A7B">
        <w:t xml:space="preserve">osjekt og </w:t>
      </w:r>
      <w:r>
        <w:t>vil bli bygget i flere etapper.</w:t>
      </w:r>
      <w:r w:rsidR="00D52BA0">
        <w:t xml:space="preserve"> Utbyg</w:t>
      </w:r>
      <w:r w:rsidR="00EE7A64">
        <w:t>gingen vil i all hovedsak finan</w:t>
      </w:r>
      <w:r w:rsidR="00D52BA0">
        <w:t>sie</w:t>
      </w:r>
      <w:r w:rsidR="00A912A1">
        <w:t>res gjennom en ny bymiljøavtale</w:t>
      </w:r>
      <w:r w:rsidR="00D52BA0">
        <w:t xml:space="preserve"> som </w:t>
      </w:r>
      <w:r w:rsidR="00B626AB">
        <w:t>ventes</w:t>
      </w:r>
      <w:r w:rsidR="00D52BA0">
        <w:t xml:space="preserve"> </w:t>
      </w:r>
      <w:r w:rsidR="00C06DDB">
        <w:t>og</w:t>
      </w:r>
      <w:r w:rsidR="00B26667">
        <w:t xml:space="preserve"> tre i kraft fra 2018</w:t>
      </w:r>
      <w:r>
        <w:t>.</w:t>
      </w:r>
    </w:p>
    <w:p w:rsidR="00D52BA0" w:rsidRDefault="00D52BA0" w:rsidP="00E815C8"/>
    <w:p w:rsidR="00E815C8" w:rsidRDefault="00E815C8" w:rsidP="00E815C8">
      <w:r w:rsidRPr="00E815C8">
        <w:t xml:space="preserve">Noen delstrekninger er allerede bygd ut med </w:t>
      </w:r>
      <w:r w:rsidR="00615236">
        <w:t>full elle</w:t>
      </w:r>
      <w:r w:rsidR="00A912A1">
        <w:t>r</w:t>
      </w:r>
      <w:r w:rsidR="00615236">
        <w:t xml:space="preserve"> tilstrekkelig</w:t>
      </w:r>
      <w:r w:rsidRPr="00E815C8">
        <w:t xml:space="preserve"> standard, noen strekninger er ferdig regulert med tilfredsstillende standard men ikke gjennomført og noen må reguleres før sykkelekspress</w:t>
      </w:r>
      <w:r w:rsidR="00D06C05">
        <w:t>veg</w:t>
      </w:r>
      <w:r w:rsidRPr="00E815C8">
        <w:t>en kan bygges.</w:t>
      </w:r>
    </w:p>
    <w:p w:rsidR="003F628F" w:rsidRDefault="003F628F" w:rsidP="009168C7"/>
    <w:p w:rsidR="007777E0" w:rsidRDefault="00A912A1" w:rsidP="009168C7">
      <w:r>
        <w:t>Denne handlingsdelen</w:t>
      </w:r>
      <w:r w:rsidR="003F628F">
        <w:t xml:space="preserve"> skal beskrive hvordan kommunedelplanen for sykkelekspress</w:t>
      </w:r>
      <w:r w:rsidR="00D06C05">
        <w:t>veg</w:t>
      </w:r>
      <w:r w:rsidR="003F628F">
        <w:t xml:space="preserve"> skal følges opp i det </w:t>
      </w:r>
      <w:r>
        <w:t>videre</w:t>
      </w:r>
      <w:r w:rsidR="003F628F">
        <w:t xml:space="preserve"> arbeidet me</w:t>
      </w:r>
      <w:r w:rsidR="007777E0">
        <w:t xml:space="preserve">d å gjennomføre </w:t>
      </w:r>
      <w:r>
        <w:t xml:space="preserve">tiltaket. </w:t>
      </w:r>
    </w:p>
    <w:p w:rsidR="00F11AAD" w:rsidRDefault="00F11AAD" w:rsidP="007777E0">
      <w:pPr>
        <w:pStyle w:val="Listeavsnitt"/>
        <w:numPr>
          <w:ilvl w:val="0"/>
          <w:numId w:val="2"/>
        </w:numPr>
        <w:ind w:left="360"/>
      </w:pPr>
      <w:r>
        <w:t>Status for de ulike delstrekninger</w:t>
      </w:r>
    </w:p>
    <w:p w:rsidR="007777E0" w:rsidRDefault="007777E0" w:rsidP="007777E0">
      <w:pPr>
        <w:pStyle w:val="Listeavsnitt"/>
        <w:numPr>
          <w:ilvl w:val="0"/>
          <w:numId w:val="2"/>
        </w:numPr>
        <w:ind w:left="360"/>
      </w:pPr>
      <w:r>
        <w:t>B</w:t>
      </w:r>
      <w:r w:rsidR="003F628F">
        <w:t>eskrive frem</w:t>
      </w:r>
      <w:r>
        <w:t>drift for de ulike strekningene, så langt det er mulig.</w:t>
      </w:r>
    </w:p>
    <w:p w:rsidR="00A912A1" w:rsidRDefault="00A912A1" w:rsidP="007777E0">
      <w:pPr>
        <w:pStyle w:val="Listeavsnitt"/>
        <w:numPr>
          <w:ilvl w:val="0"/>
          <w:numId w:val="2"/>
        </w:numPr>
        <w:ind w:left="360"/>
      </w:pPr>
      <w:r>
        <w:t>Andre tiltak og utredninger knyttet til gjennomføring av sykkelekspress</w:t>
      </w:r>
      <w:r w:rsidR="00D06C05">
        <w:t>veg</w:t>
      </w:r>
      <w:r>
        <w:t>en</w:t>
      </w:r>
    </w:p>
    <w:p w:rsidR="007777E0" w:rsidRDefault="007777E0" w:rsidP="007777E0">
      <w:pPr>
        <w:pStyle w:val="Listeavsnitt"/>
        <w:numPr>
          <w:ilvl w:val="0"/>
          <w:numId w:val="2"/>
        </w:numPr>
        <w:ind w:left="360"/>
      </w:pPr>
      <w:r>
        <w:t>Drift og vedlikehold av ekspress</w:t>
      </w:r>
      <w:r w:rsidR="00D06C05">
        <w:t>veg</w:t>
      </w:r>
      <w:r>
        <w:t xml:space="preserve">en. </w:t>
      </w:r>
    </w:p>
    <w:p w:rsidR="00C57878" w:rsidRDefault="00C57878" w:rsidP="007777E0">
      <w:pPr>
        <w:pStyle w:val="Listeavsnitt"/>
        <w:numPr>
          <w:ilvl w:val="0"/>
          <w:numId w:val="2"/>
        </w:numPr>
        <w:ind w:left="360"/>
      </w:pPr>
      <w:r>
        <w:t>Finansiering</w:t>
      </w:r>
    </w:p>
    <w:p w:rsidR="007B612D" w:rsidRDefault="008A3A01" w:rsidP="00A3163A">
      <w:pPr>
        <w:pStyle w:val="Overskrift1"/>
      </w:pPr>
      <w:bookmarkStart w:id="2" w:name="_Toc454544533"/>
      <w:r>
        <w:t>Status på sykkelekspress</w:t>
      </w:r>
      <w:r w:rsidR="00D06C05">
        <w:t>veg</w:t>
      </w:r>
      <w:r>
        <w:t>en</w:t>
      </w:r>
      <w:bookmarkEnd w:id="2"/>
    </w:p>
    <w:p w:rsidR="00A912A1" w:rsidRDefault="00A912A1" w:rsidP="009168C7"/>
    <w:p w:rsidR="0073697F" w:rsidRDefault="00A3163A" w:rsidP="009168C7">
      <w:r>
        <w:t>Sykkelekspress</w:t>
      </w:r>
      <w:r w:rsidR="00D06C05">
        <w:t>veg</w:t>
      </w:r>
      <w:r>
        <w:t xml:space="preserve">en bygges ut </w:t>
      </w:r>
      <w:r w:rsidR="00156E45">
        <w:t>strekningvis</w:t>
      </w:r>
      <w:r>
        <w:t xml:space="preserve">. </w:t>
      </w:r>
      <w:r w:rsidR="004E206B">
        <w:t>Innenfor k</w:t>
      </w:r>
      <w:r>
        <w:t xml:space="preserve">ommunedelplanen har </w:t>
      </w:r>
      <w:r w:rsidR="004E206B">
        <w:t>de ulike strekningen</w:t>
      </w:r>
      <w:r w:rsidR="00241EC7">
        <w:t>e</w:t>
      </w:r>
      <w:r w:rsidR="004E206B">
        <w:t xml:space="preserve"> ulik formell status.  </w:t>
      </w:r>
    </w:p>
    <w:p w:rsidR="004E206B" w:rsidRDefault="004E206B" w:rsidP="004E206B">
      <w:pPr>
        <w:pStyle w:val="Listeavsnitt"/>
        <w:numPr>
          <w:ilvl w:val="0"/>
          <w:numId w:val="7"/>
        </w:numPr>
      </w:pPr>
      <w:r>
        <w:t>Områder som ikke er planlagt</w:t>
      </w:r>
    </w:p>
    <w:p w:rsidR="004E206B" w:rsidRDefault="004E206B" w:rsidP="004E206B">
      <w:pPr>
        <w:pStyle w:val="Listeavsnitt"/>
        <w:numPr>
          <w:ilvl w:val="0"/>
          <w:numId w:val="7"/>
        </w:numPr>
      </w:pPr>
      <w:r>
        <w:t xml:space="preserve">Områder som </w:t>
      </w:r>
      <w:r w:rsidR="00241EC7">
        <w:t>har vedtatte planer som ikke iva</w:t>
      </w:r>
      <w:r>
        <w:t>retar sykkelekspress</w:t>
      </w:r>
      <w:r w:rsidR="00D06C05">
        <w:t>veg</w:t>
      </w:r>
      <w:r>
        <w:t>en</w:t>
      </w:r>
    </w:p>
    <w:p w:rsidR="004E206B" w:rsidRDefault="004E206B" w:rsidP="004E206B">
      <w:pPr>
        <w:pStyle w:val="Listeavsnitt"/>
        <w:numPr>
          <w:ilvl w:val="0"/>
          <w:numId w:val="7"/>
        </w:numPr>
      </w:pPr>
      <w:r>
        <w:t>Områder som har vedtatte reguleringsplaner der sykkelekspress</w:t>
      </w:r>
      <w:r w:rsidR="00D06C05">
        <w:t>veg</w:t>
      </w:r>
      <w:r>
        <w:t>en er ivaretatt</w:t>
      </w:r>
    </w:p>
    <w:p w:rsidR="004E206B" w:rsidRDefault="004E206B" w:rsidP="004E206B">
      <w:pPr>
        <w:pStyle w:val="Listeavsnitt"/>
        <w:numPr>
          <w:ilvl w:val="0"/>
          <w:numId w:val="7"/>
        </w:numPr>
      </w:pPr>
      <w:r>
        <w:t>Områder der sykkelekspress</w:t>
      </w:r>
      <w:r w:rsidR="00D06C05">
        <w:t>veg</w:t>
      </w:r>
      <w:r>
        <w:t>en er ferdig bygget.</w:t>
      </w:r>
    </w:p>
    <w:p w:rsidR="00C06DDB" w:rsidRDefault="00C06DDB" w:rsidP="009168C7"/>
    <w:p w:rsidR="00C06DDB" w:rsidRDefault="00C06DDB" w:rsidP="00C06DDB">
      <w:r>
        <w:t xml:space="preserve">Deler av strekningen vil bli finansiert og bygget ut i forbindelse med større vegprosjekter, som </w:t>
      </w:r>
      <w:r w:rsidR="00662D31">
        <w:t xml:space="preserve">f.eks. </w:t>
      </w:r>
      <w:r>
        <w:t xml:space="preserve">Varoddbrua. </w:t>
      </w:r>
    </w:p>
    <w:p w:rsidR="00C06DDB" w:rsidRDefault="00C06DDB" w:rsidP="00C06DDB"/>
    <w:p w:rsidR="00C06DDB" w:rsidRDefault="00C06DDB" w:rsidP="00C06DDB">
      <w:r>
        <w:t>Enkelte strekninger er nylig bygget, og har god standard selv om de ikke fullt ut tilfredsstiller kravene til sykkelekspress</w:t>
      </w:r>
      <w:r w:rsidR="00D06C05">
        <w:t>veg</w:t>
      </w:r>
      <w:r>
        <w:t>. Disse er ikke tenkt utbedret før andre utbyggingsplaner gjør dette hensiktsmessig.</w:t>
      </w:r>
    </w:p>
    <w:p w:rsidR="00662D31" w:rsidRDefault="00662D31" w:rsidP="00C06DDB"/>
    <w:p w:rsidR="00662D31" w:rsidRDefault="00662D31" w:rsidP="00C06DDB">
      <w:r>
        <w:t>Tabellen nedenfor viser status for de enkelte delstrekninger. Grønt viser hvilke strekninger som vurderes som ferdig utbygd, gult er de som er ferdig regulert</w:t>
      </w:r>
      <w:r w:rsidR="00B94098">
        <w:t>, prioritert igangsatt innenfor perioden for ny bymiljøpakke</w:t>
      </w:r>
      <w:r>
        <w:t xml:space="preserve"> eller under bygging. Rødt er strekninger som ikke prioriter</w:t>
      </w:r>
      <w:r w:rsidR="0056701E">
        <w:t>es</w:t>
      </w:r>
      <w:r>
        <w:t xml:space="preserve"> nå. </w:t>
      </w:r>
      <w:r w:rsidR="0056701E">
        <w:t>Alle strekninger som ikke prioriteres nå har et tilbud ti</w:t>
      </w:r>
      <w:r w:rsidR="00286C84">
        <w:t xml:space="preserve">l gående og syklende i form av </w:t>
      </w:r>
      <w:r w:rsidR="0056701E">
        <w:t>kombinert gang- og sykkel</w:t>
      </w:r>
      <w:r w:rsidR="00D06C05">
        <w:t>veg</w:t>
      </w:r>
      <w:r w:rsidR="0056701E">
        <w:t xml:space="preserve"> </w:t>
      </w:r>
      <w:r w:rsidR="00286C84">
        <w:t>(</w:t>
      </w:r>
      <w:r w:rsidR="0056701E">
        <w:t>ikke separert</w:t>
      </w:r>
      <w:r w:rsidR="00286C84">
        <w:t xml:space="preserve"> mellom gående og syklende)</w:t>
      </w:r>
      <w:r w:rsidR="0056701E">
        <w:t>.</w:t>
      </w:r>
    </w:p>
    <w:p w:rsidR="00C06DDB" w:rsidRDefault="00C06DDB" w:rsidP="00C06DDB"/>
    <w:p w:rsidR="0073697F" w:rsidRDefault="0073697F" w:rsidP="009168C7"/>
    <w:p w:rsidR="0060184A" w:rsidRDefault="0060184A" w:rsidP="0060184A"/>
    <w:p w:rsidR="000B0E9C" w:rsidRDefault="000B0E9C" w:rsidP="0060184A"/>
    <w:p w:rsidR="000B0E9C" w:rsidRDefault="000B0E9C" w:rsidP="0060184A"/>
    <w:tbl>
      <w:tblPr>
        <w:tblStyle w:val="Tabellrutenett"/>
        <w:tblW w:w="9322" w:type="dxa"/>
        <w:tblLayout w:type="fixed"/>
        <w:tblLook w:val="04A0" w:firstRow="1" w:lastRow="0" w:firstColumn="1" w:lastColumn="0" w:noHBand="0" w:noVBand="1"/>
      </w:tblPr>
      <w:tblGrid>
        <w:gridCol w:w="4077"/>
        <w:gridCol w:w="5245"/>
      </w:tblGrid>
      <w:tr w:rsidR="00200AC1" w:rsidRPr="00651F17" w:rsidTr="00200AC1">
        <w:tc>
          <w:tcPr>
            <w:tcW w:w="4077" w:type="dxa"/>
          </w:tcPr>
          <w:p w:rsidR="00200AC1" w:rsidRPr="00651F17" w:rsidRDefault="00200AC1" w:rsidP="00DA7548">
            <w:pPr>
              <w:rPr>
                <w:b/>
              </w:rPr>
            </w:pPr>
            <w:r w:rsidRPr="00651F17">
              <w:rPr>
                <w:b/>
              </w:rPr>
              <w:t>Strekning</w:t>
            </w:r>
          </w:p>
        </w:tc>
        <w:tc>
          <w:tcPr>
            <w:tcW w:w="5245" w:type="dxa"/>
          </w:tcPr>
          <w:p w:rsidR="00200AC1" w:rsidRPr="00651F17" w:rsidRDefault="00200AC1" w:rsidP="00DA7548">
            <w:pPr>
              <w:rPr>
                <w:b/>
              </w:rPr>
            </w:pPr>
            <w:r w:rsidRPr="00651F17">
              <w:rPr>
                <w:b/>
              </w:rPr>
              <w:t>Status</w:t>
            </w:r>
          </w:p>
        </w:tc>
      </w:tr>
      <w:tr w:rsidR="00200AC1" w:rsidTr="00BF21BB">
        <w:tc>
          <w:tcPr>
            <w:tcW w:w="4077" w:type="dxa"/>
            <w:shd w:val="clear" w:color="auto" w:fill="FABF8F" w:themeFill="accent6" w:themeFillTint="99"/>
          </w:tcPr>
          <w:p w:rsidR="00200AC1" w:rsidRDefault="00200AC1" w:rsidP="00393805">
            <w:r>
              <w:t>Dyreparken-Skjøringsmyra</w:t>
            </w:r>
          </w:p>
        </w:tc>
        <w:tc>
          <w:tcPr>
            <w:tcW w:w="5245" w:type="dxa"/>
            <w:shd w:val="clear" w:color="auto" w:fill="FABF8F" w:themeFill="accent6" w:themeFillTint="99"/>
          </w:tcPr>
          <w:p w:rsidR="00200AC1" w:rsidRDefault="00BF21BB" w:rsidP="00BF21BB">
            <w:r>
              <w:t>Kombinert g/s-</w:t>
            </w:r>
            <w:r w:rsidR="00D06C05">
              <w:t>veg</w:t>
            </w:r>
            <w:r>
              <w:t xml:space="preserve"> </w:t>
            </w:r>
            <w:r w:rsidRPr="00BF21BB">
              <w:t>– ikke prioritert oppgradert</w:t>
            </w:r>
          </w:p>
        </w:tc>
      </w:tr>
      <w:tr w:rsidR="00200AC1" w:rsidTr="00D128F1">
        <w:tc>
          <w:tcPr>
            <w:tcW w:w="4077" w:type="dxa"/>
            <w:shd w:val="clear" w:color="auto" w:fill="FABF8F" w:themeFill="accent6" w:themeFillTint="99"/>
          </w:tcPr>
          <w:p w:rsidR="00200AC1" w:rsidRDefault="00200AC1" w:rsidP="00393805">
            <w:r>
              <w:t>Skjøringsmyra-Timeneskrysset</w:t>
            </w:r>
          </w:p>
        </w:tc>
        <w:tc>
          <w:tcPr>
            <w:tcW w:w="5245" w:type="dxa"/>
            <w:shd w:val="clear" w:color="auto" w:fill="FABF8F" w:themeFill="accent6" w:themeFillTint="99"/>
          </w:tcPr>
          <w:p w:rsidR="00200AC1" w:rsidRDefault="00BF21BB" w:rsidP="00393805">
            <w:r>
              <w:t>Kombinert g/s-</w:t>
            </w:r>
            <w:r w:rsidR="00D06C05">
              <w:t>veg</w:t>
            </w:r>
            <w:r>
              <w:t xml:space="preserve"> </w:t>
            </w:r>
            <w:r w:rsidRPr="00BF21BB">
              <w:t>– ikke prioritert oppgradert</w:t>
            </w:r>
          </w:p>
        </w:tc>
      </w:tr>
      <w:tr w:rsidR="00200AC1" w:rsidTr="00D128F1">
        <w:tc>
          <w:tcPr>
            <w:tcW w:w="4077" w:type="dxa"/>
            <w:shd w:val="clear" w:color="auto" w:fill="FABF8F" w:themeFill="accent6" w:themeFillTint="99"/>
          </w:tcPr>
          <w:p w:rsidR="00200AC1" w:rsidRDefault="00200AC1" w:rsidP="00393805">
            <w:r>
              <w:t>Timeneskrysset-Håneskrysset</w:t>
            </w:r>
          </w:p>
        </w:tc>
        <w:tc>
          <w:tcPr>
            <w:tcW w:w="5245" w:type="dxa"/>
            <w:shd w:val="clear" w:color="auto" w:fill="FABF8F" w:themeFill="accent6" w:themeFillTint="99"/>
          </w:tcPr>
          <w:p w:rsidR="00200AC1" w:rsidRDefault="00BF21BB" w:rsidP="00393805">
            <w:r>
              <w:t>Kombinert g/s-</w:t>
            </w:r>
            <w:r w:rsidR="00D06C05">
              <w:t>veg</w:t>
            </w:r>
            <w:r>
              <w:t xml:space="preserve"> </w:t>
            </w:r>
            <w:r w:rsidRPr="00BF21BB">
              <w:t>– ikke prioritert oppgradert</w:t>
            </w:r>
          </w:p>
        </w:tc>
      </w:tr>
      <w:tr w:rsidR="00200AC1" w:rsidTr="00200AC1">
        <w:tc>
          <w:tcPr>
            <w:tcW w:w="4077" w:type="dxa"/>
            <w:shd w:val="clear" w:color="auto" w:fill="FFFF00"/>
          </w:tcPr>
          <w:p w:rsidR="00200AC1" w:rsidRPr="00200AC1" w:rsidRDefault="00200AC1" w:rsidP="00393805">
            <w:r w:rsidRPr="00200AC1">
              <w:t>Håneskrysset</w:t>
            </w:r>
          </w:p>
        </w:tc>
        <w:tc>
          <w:tcPr>
            <w:tcW w:w="5245" w:type="dxa"/>
            <w:shd w:val="clear" w:color="auto" w:fill="FFFF00"/>
          </w:tcPr>
          <w:p w:rsidR="00200AC1" w:rsidRDefault="00200AC1" w:rsidP="00393805">
            <w:r w:rsidRPr="00200AC1">
              <w:t xml:space="preserve">Ferdig regulert – </w:t>
            </w:r>
            <w:r w:rsidR="00B94098">
              <w:t>bygges i 2016-2019</w:t>
            </w:r>
          </w:p>
        </w:tc>
      </w:tr>
      <w:tr w:rsidR="00200AC1" w:rsidTr="00D128F1">
        <w:tc>
          <w:tcPr>
            <w:tcW w:w="4077" w:type="dxa"/>
            <w:shd w:val="clear" w:color="auto" w:fill="FABF8F" w:themeFill="accent6" w:themeFillTint="99"/>
          </w:tcPr>
          <w:p w:rsidR="00200AC1" w:rsidRDefault="00200AC1" w:rsidP="00393805">
            <w:r>
              <w:t>Håneskrysset-Nottangen</w:t>
            </w:r>
          </w:p>
        </w:tc>
        <w:tc>
          <w:tcPr>
            <w:tcW w:w="5245" w:type="dxa"/>
            <w:shd w:val="clear" w:color="auto" w:fill="FABF8F" w:themeFill="accent6" w:themeFillTint="99"/>
          </w:tcPr>
          <w:p w:rsidR="00200AC1" w:rsidRDefault="00BF21BB" w:rsidP="00393805">
            <w:r>
              <w:t>Kombinert g/s-</w:t>
            </w:r>
            <w:r w:rsidR="00D06C05">
              <w:t>veg</w:t>
            </w:r>
            <w:r>
              <w:t xml:space="preserve"> </w:t>
            </w:r>
            <w:r w:rsidRPr="00BF21BB">
              <w:t>– ikke prioritert oppgradert</w:t>
            </w:r>
          </w:p>
        </w:tc>
      </w:tr>
      <w:tr w:rsidR="00200AC1" w:rsidTr="00D128F1">
        <w:tc>
          <w:tcPr>
            <w:tcW w:w="4077" w:type="dxa"/>
            <w:shd w:val="clear" w:color="auto" w:fill="FABF8F" w:themeFill="accent6" w:themeFillTint="99"/>
          </w:tcPr>
          <w:p w:rsidR="00200AC1" w:rsidRDefault="00200AC1" w:rsidP="00200AC1">
            <w:r>
              <w:t>Nottangen – Varoddbrua</w:t>
            </w:r>
          </w:p>
        </w:tc>
        <w:tc>
          <w:tcPr>
            <w:tcW w:w="5245" w:type="dxa"/>
            <w:shd w:val="clear" w:color="auto" w:fill="FABF8F" w:themeFill="accent6" w:themeFillTint="99"/>
          </w:tcPr>
          <w:p w:rsidR="00200AC1" w:rsidRDefault="00BF21BB" w:rsidP="00200AC1">
            <w:r>
              <w:t>Kombinert g/s-</w:t>
            </w:r>
            <w:r w:rsidR="00D06C05">
              <w:t>veg</w:t>
            </w:r>
            <w:r>
              <w:t xml:space="preserve"> </w:t>
            </w:r>
            <w:r w:rsidRPr="00BF21BB">
              <w:t>– ikke prioritert oppgradert</w:t>
            </w:r>
          </w:p>
        </w:tc>
      </w:tr>
      <w:tr w:rsidR="00200AC1" w:rsidTr="00200AC1">
        <w:tc>
          <w:tcPr>
            <w:tcW w:w="4077" w:type="dxa"/>
            <w:shd w:val="clear" w:color="auto" w:fill="FFFF00"/>
          </w:tcPr>
          <w:p w:rsidR="00200AC1" w:rsidRDefault="00200AC1" w:rsidP="00200AC1">
            <w:r>
              <w:t>Varoddbrua</w:t>
            </w:r>
          </w:p>
        </w:tc>
        <w:tc>
          <w:tcPr>
            <w:tcW w:w="5245" w:type="dxa"/>
            <w:shd w:val="clear" w:color="auto" w:fill="FFFF00"/>
          </w:tcPr>
          <w:p w:rsidR="00200AC1" w:rsidRDefault="00200AC1" w:rsidP="00200AC1">
            <w:r>
              <w:t xml:space="preserve">Ferdig regulert </w:t>
            </w:r>
            <w:r w:rsidR="00B94098">
              <w:t>– bygges i 2016-2019</w:t>
            </w:r>
          </w:p>
        </w:tc>
      </w:tr>
      <w:tr w:rsidR="00BF21BB" w:rsidTr="00BF21BB">
        <w:trPr>
          <w:trHeight w:val="182"/>
        </w:trPr>
        <w:tc>
          <w:tcPr>
            <w:tcW w:w="4077" w:type="dxa"/>
            <w:shd w:val="clear" w:color="auto" w:fill="FABF8F" w:themeFill="accent6" w:themeFillTint="99"/>
          </w:tcPr>
          <w:p w:rsidR="00BF21BB" w:rsidRDefault="00BF21BB" w:rsidP="00A912A1">
            <w:r>
              <w:t>Varoddbrua-Narviksbakken</w:t>
            </w:r>
          </w:p>
        </w:tc>
        <w:tc>
          <w:tcPr>
            <w:tcW w:w="5245" w:type="dxa"/>
            <w:shd w:val="clear" w:color="auto" w:fill="FABF8F" w:themeFill="accent6" w:themeFillTint="99"/>
          </w:tcPr>
          <w:p w:rsidR="00BF21BB" w:rsidRDefault="00BF21BB" w:rsidP="00286C84">
            <w:r w:rsidRPr="00BF21BB">
              <w:t>Kombinert g/s-</w:t>
            </w:r>
            <w:r w:rsidR="00D06C05">
              <w:t>veg</w:t>
            </w:r>
            <w:r w:rsidRPr="00BF21BB">
              <w:t xml:space="preserve"> – </w:t>
            </w:r>
            <w:r w:rsidR="00286C84">
              <w:t>vurderes i forbindelse med Ytre ring</w:t>
            </w:r>
            <w:r w:rsidR="00D06C05">
              <w:t>veg</w:t>
            </w:r>
            <w:r w:rsidR="00286C84">
              <w:t>-prosjektet</w:t>
            </w:r>
          </w:p>
        </w:tc>
      </w:tr>
      <w:tr w:rsidR="00200AC1" w:rsidTr="00200AC1">
        <w:tc>
          <w:tcPr>
            <w:tcW w:w="4077" w:type="dxa"/>
            <w:shd w:val="clear" w:color="auto" w:fill="92D050"/>
          </w:tcPr>
          <w:p w:rsidR="00200AC1" w:rsidRDefault="00200AC1" w:rsidP="00393805">
            <w:r>
              <w:t>Narviksbakken</w:t>
            </w:r>
          </w:p>
        </w:tc>
        <w:tc>
          <w:tcPr>
            <w:tcW w:w="5245" w:type="dxa"/>
            <w:shd w:val="clear" w:color="auto" w:fill="92D050"/>
          </w:tcPr>
          <w:p w:rsidR="00200AC1" w:rsidRDefault="00200AC1" w:rsidP="00393805">
            <w:r>
              <w:t xml:space="preserve">Ferdig </w:t>
            </w:r>
          </w:p>
        </w:tc>
      </w:tr>
      <w:tr w:rsidR="00200AC1" w:rsidTr="00200AC1">
        <w:tc>
          <w:tcPr>
            <w:tcW w:w="4077" w:type="dxa"/>
            <w:shd w:val="clear" w:color="auto" w:fill="FFFF00"/>
          </w:tcPr>
          <w:p w:rsidR="00200AC1" w:rsidRDefault="00200AC1" w:rsidP="00DA7548">
            <w:r>
              <w:t>Vollevann – Oddemarka</w:t>
            </w:r>
          </w:p>
        </w:tc>
        <w:tc>
          <w:tcPr>
            <w:tcW w:w="5245" w:type="dxa"/>
            <w:shd w:val="clear" w:color="auto" w:fill="FFFF00"/>
          </w:tcPr>
          <w:p w:rsidR="00200AC1" w:rsidRDefault="00200AC1" w:rsidP="00DA7548">
            <w:r>
              <w:t>Reguleringsarbeid startet høst 2014</w:t>
            </w:r>
          </w:p>
        </w:tc>
      </w:tr>
      <w:tr w:rsidR="00BF21BB" w:rsidTr="00BF21BB">
        <w:tc>
          <w:tcPr>
            <w:tcW w:w="4077" w:type="dxa"/>
            <w:shd w:val="clear" w:color="auto" w:fill="FFFF00"/>
          </w:tcPr>
          <w:p w:rsidR="00BF21BB" w:rsidRDefault="00BF21BB" w:rsidP="00DA7548">
            <w:r>
              <w:t>Oddemarka - kryss</w:t>
            </w:r>
          </w:p>
        </w:tc>
        <w:tc>
          <w:tcPr>
            <w:tcW w:w="5245" w:type="dxa"/>
            <w:shd w:val="clear" w:color="auto" w:fill="FFFF00"/>
          </w:tcPr>
          <w:p w:rsidR="00BF21BB" w:rsidRDefault="00BF21BB" w:rsidP="00DA7548">
            <w:r>
              <w:t>Reguleringsarbeid startet høst 2014</w:t>
            </w:r>
          </w:p>
        </w:tc>
      </w:tr>
      <w:tr w:rsidR="00200AC1" w:rsidTr="00200AC1">
        <w:tc>
          <w:tcPr>
            <w:tcW w:w="4077" w:type="dxa"/>
            <w:shd w:val="clear" w:color="auto" w:fill="FFFF00"/>
          </w:tcPr>
          <w:p w:rsidR="00200AC1" w:rsidRDefault="00200AC1" w:rsidP="00F1532A">
            <w:r>
              <w:t>Oddemarka - Tordenskjoldsgate</w:t>
            </w:r>
          </w:p>
        </w:tc>
        <w:tc>
          <w:tcPr>
            <w:tcW w:w="5245" w:type="dxa"/>
            <w:shd w:val="clear" w:color="auto" w:fill="FFFF00"/>
          </w:tcPr>
          <w:p w:rsidR="00200AC1" w:rsidRDefault="00200AC1" w:rsidP="00200AC1">
            <w:r>
              <w:t>Reguleringsarbeid startet høst 2014</w:t>
            </w:r>
          </w:p>
        </w:tc>
      </w:tr>
      <w:tr w:rsidR="00200AC1" w:rsidTr="00200AC1">
        <w:tc>
          <w:tcPr>
            <w:tcW w:w="4077" w:type="dxa"/>
            <w:shd w:val="clear" w:color="auto" w:fill="FFFF00"/>
          </w:tcPr>
          <w:p w:rsidR="00200AC1" w:rsidRDefault="00200AC1" w:rsidP="00200AC1">
            <w:r>
              <w:t>Tordenskjoldsg</w:t>
            </w:r>
          </w:p>
        </w:tc>
        <w:tc>
          <w:tcPr>
            <w:tcW w:w="5245" w:type="dxa"/>
            <w:shd w:val="clear" w:color="auto" w:fill="FFFF00"/>
          </w:tcPr>
          <w:p w:rsidR="00200AC1" w:rsidRDefault="008437C5" w:rsidP="00200AC1">
            <w:r>
              <w:t>Gatebruksplan skal utarbeides – forbedringstiltak nødvendig.</w:t>
            </w:r>
          </w:p>
        </w:tc>
      </w:tr>
      <w:tr w:rsidR="00D128F1" w:rsidTr="00D128F1">
        <w:tc>
          <w:tcPr>
            <w:tcW w:w="4077" w:type="dxa"/>
            <w:shd w:val="clear" w:color="auto" w:fill="FFFF00"/>
          </w:tcPr>
          <w:p w:rsidR="00D128F1" w:rsidRDefault="00D128F1" w:rsidP="001158F5">
            <w:r>
              <w:t>Kvadraturen-Kolsdalsbukta</w:t>
            </w:r>
          </w:p>
        </w:tc>
        <w:tc>
          <w:tcPr>
            <w:tcW w:w="5245" w:type="dxa"/>
            <w:shd w:val="clear" w:color="auto" w:fill="FFFF00"/>
          </w:tcPr>
          <w:p w:rsidR="00D128F1" w:rsidRDefault="00D128F1" w:rsidP="001158F5">
            <w:r>
              <w:t>Under planlegging, Gartnerløkka</w:t>
            </w:r>
          </w:p>
        </w:tc>
      </w:tr>
      <w:tr w:rsidR="00200AC1" w:rsidTr="008437C5">
        <w:tc>
          <w:tcPr>
            <w:tcW w:w="4077" w:type="dxa"/>
            <w:shd w:val="clear" w:color="auto" w:fill="FFFF00"/>
          </w:tcPr>
          <w:p w:rsidR="00200AC1" w:rsidRDefault="00200AC1" w:rsidP="00200AC1">
            <w:r>
              <w:t>Kolsdalsbukta</w:t>
            </w:r>
            <w:r w:rsidR="00D128F1">
              <w:t xml:space="preserve"> - Svanedams</w:t>
            </w:r>
            <w:r w:rsidR="00D06C05">
              <w:t>veg</w:t>
            </w:r>
            <w:r w:rsidR="00D128F1">
              <w:t>en</w:t>
            </w:r>
          </w:p>
        </w:tc>
        <w:tc>
          <w:tcPr>
            <w:tcW w:w="5245" w:type="dxa"/>
            <w:shd w:val="clear" w:color="auto" w:fill="FFFF00"/>
          </w:tcPr>
          <w:p w:rsidR="00200AC1" w:rsidRDefault="008437C5" w:rsidP="00D128F1">
            <w:r>
              <w:t xml:space="preserve">Regulert </w:t>
            </w:r>
          </w:p>
        </w:tc>
      </w:tr>
      <w:tr w:rsidR="00200AC1" w:rsidTr="008437C5">
        <w:tc>
          <w:tcPr>
            <w:tcW w:w="4077" w:type="dxa"/>
            <w:shd w:val="clear" w:color="auto" w:fill="92D050"/>
          </w:tcPr>
          <w:p w:rsidR="00200AC1" w:rsidRDefault="00200AC1" w:rsidP="00200AC1">
            <w:r>
              <w:t>Svanedams</w:t>
            </w:r>
            <w:r w:rsidR="00D06C05">
              <w:t>veg</w:t>
            </w:r>
            <w:r>
              <w:t>en-Lumber</w:t>
            </w:r>
          </w:p>
        </w:tc>
        <w:tc>
          <w:tcPr>
            <w:tcW w:w="5245" w:type="dxa"/>
            <w:shd w:val="clear" w:color="auto" w:fill="92D050"/>
          </w:tcPr>
          <w:p w:rsidR="00200AC1" w:rsidRDefault="008437C5" w:rsidP="00200AC1">
            <w:r>
              <w:t>Ferdig</w:t>
            </w:r>
          </w:p>
        </w:tc>
      </w:tr>
      <w:tr w:rsidR="007A3ECA" w:rsidTr="00662D31">
        <w:tc>
          <w:tcPr>
            <w:tcW w:w="4077" w:type="dxa"/>
            <w:shd w:val="clear" w:color="auto" w:fill="FFFF00"/>
          </w:tcPr>
          <w:p w:rsidR="007A3ECA" w:rsidRDefault="007A3ECA" w:rsidP="00200AC1">
            <w:r>
              <w:t>Lumber-Auglandsbukta</w:t>
            </w:r>
          </w:p>
        </w:tc>
        <w:tc>
          <w:tcPr>
            <w:tcW w:w="5245" w:type="dxa"/>
            <w:shd w:val="clear" w:color="auto" w:fill="FFFF00"/>
          </w:tcPr>
          <w:p w:rsidR="007A3ECA" w:rsidRDefault="0056701E" w:rsidP="00200AC1">
            <w:r>
              <w:t>Prioriteres i BMA</w:t>
            </w:r>
          </w:p>
        </w:tc>
      </w:tr>
      <w:tr w:rsidR="00200AC1" w:rsidTr="00200AC1">
        <w:tc>
          <w:tcPr>
            <w:tcW w:w="4077" w:type="dxa"/>
            <w:shd w:val="clear" w:color="auto" w:fill="92D050"/>
          </w:tcPr>
          <w:p w:rsidR="00200AC1" w:rsidRDefault="007A3ECA" w:rsidP="00200AC1">
            <w:r>
              <w:t>Auglandsbukta</w:t>
            </w:r>
          </w:p>
        </w:tc>
        <w:tc>
          <w:tcPr>
            <w:tcW w:w="5245" w:type="dxa"/>
            <w:shd w:val="clear" w:color="auto" w:fill="92D050"/>
          </w:tcPr>
          <w:p w:rsidR="00200AC1" w:rsidRDefault="00200AC1" w:rsidP="00200AC1">
            <w:r>
              <w:t>Ferdig i 2012, god standard, men tilfred</w:t>
            </w:r>
            <w:r w:rsidR="007A3ECA">
              <w:t>s</w:t>
            </w:r>
            <w:r>
              <w:t>stiller ikke</w:t>
            </w:r>
            <w:r w:rsidR="00662D31">
              <w:t xml:space="preserve"> fullt ut</w:t>
            </w:r>
            <w:r>
              <w:t xml:space="preserve"> krav til sykkelekspress</w:t>
            </w:r>
            <w:r w:rsidR="00D06C05">
              <w:t>veg</w:t>
            </w:r>
            <w:r>
              <w:t>. Ikke prioritert utbedret</w:t>
            </w:r>
            <w:r w:rsidR="00662D31">
              <w:t>. Vurderes som ferdig utbygd.</w:t>
            </w:r>
          </w:p>
        </w:tc>
      </w:tr>
      <w:tr w:rsidR="007A3ECA" w:rsidTr="00D128F1">
        <w:tc>
          <w:tcPr>
            <w:tcW w:w="4077" w:type="dxa"/>
            <w:shd w:val="clear" w:color="auto" w:fill="FABF8F" w:themeFill="accent6" w:themeFillTint="99"/>
          </w:tcPr>
          <w:p w:rsidR="007A3ECA" w:rsidRDefault="007A3ECA" w:rsidP="00200AC1">
            <w:r>
              <w:t>Auglandsbukta-Kjoskrysset</w:t>
            </w:r>
          </w:p>
        </w:tc>
        <w:tc>
          <w:tcPr>
            <w:tcW w:w="5245" w:type="dxa"/>
            <w:shd w:val="clear" w:color="auto" w:fill="FABF8F" w:themeFill="accent6" w:themeFillTint="99"/>
          </w:tcPr>
          <w:p w:rsidR="007A3ECA" w:rsidRDefault="007A3ECA" w:rsidP="00200AC1">
            <w:r w:rsidRPr="00BF21BB">
              <w:t>Kombinert g/s-</w:t>
            </w:r>
            <w:r w:rsidR="00D06C05">
              <w:t>veg</w:t>
            </w:r>
            <w:r>
              <w:t xml:space="preserve"> – ikke prioritert</w:t>
            </w:r>
          </w:p>
        </w:tc>
      </w:tr>
      <w:tr w:rsidR="00200AC1" w:rsidTr="00D128F1">
        <w:tc>
          <w:tcPr>
            <w:tcW w:w="4077" w:type="dxa"/>
            <w:shd w:val="clear" w:color="auto" w:fill="FFFF00"/>
          </w:tcPr>
          <w:p w:rsidR="00200AC1" w:rsidRDefault="00200AC1" w:rsidP="00200AC1">
            <w:r>
              <w:t>Kjoskrysset</w:t>
            </w:r>
          </w:p>
        </w:tc>
        <w:tc>
          <w:tcPr>
            <w:tcW w:w="5245" w:type="dxa"/>
            <w:shd w:val="clear" w:color="auto" w:fill="FFFF00"/>
          </w:tcPr>
          <w:p w:rsidR="00200AC1" w:rsidRDefault="00D128F1" w:rsidP="00200AC1">
            <w:r>
              <w:t>Ferdig regulert</w:t>
            </w:r>
          </w:p>
        </w:tc>
      </w:tr>
      <w:tr w:rsidR="007A3ECA" w:rsidTr="00D128F1">
        <w:tc>
          <w:tcPr>
            <w:tcW w:w="4077" w:type="dxa"/>
            <w:shd w:val="clear" w:color="auto" w:fill="FABF8F" w:themeFill="accent6" w:themeFillTint="99"/>
          </w:tcPr>
          <w:p w:rsidR="007A3ECA" w:rsidRDefault="007A3ECA" w:rsidP="00200AC1">
            <w:r>
              <w:t>Kjoskrysset-Andøy</w:t>
            </w:r>
            <w:r w:rsidR="00D06C05">
              <w:t>veg</w:t>
            </w:r>
            <w:r>
              <w:t>en</w:t>
            </w:r>
          </w:p>
        </w:tc>
        <w:tc>
          <w:tcPr>
            <w:tcW w:w="5245" w:type="dxa"/>
            <w:shd w:val="clear" w:color="auto" w:fill="FABF8F" w:themeFill="accent6" w:themeFillTint="99"/>
          </w:tcPr>
          <w:p w:rsidR="007A3ECA" w:rsidRDefault="007A3ECA" w:rsidP="00200AC1">
            <w:r w:rsidRPr="00BF21BB">
              <w:t>Kombinert g/s-</w:t>
            </w:r>
            <w:r w:rsidR="00D06C05">
              <w:t>veg</w:t>
            </w:r>
            <w:r>
              <w:t xml:space="preserve"> – ikke prioritert</w:t>
            </w:r>
          </w:p>
        </w:tc>
      </w:tr>
    </w:tbl>
    <w:p w:rsidR="006C1F25" w:rsidRDefault="006C1F25"/>
    <w:p w:rsidR="00B46DDC" w:rsidRDefault="006776BF" w:rsidP="00686C75">
      <w:pPr>
        <w:pStyle w:val="Overskrift1"/>
      </w:pPr>
      <w:bookmarkStart w:id="3" w:name="_Toc454544534"/>
      <w:r>
        <w:t>F</w:t>
      </w:r>
      <w:r w:rsidR="004E206B">
        <w:t>remdrift</w:t>
      </w:r>
      <w:r w:rsidR="00B46DDC">
        <w:t xml:space="preserve"> for utbygging av sykkelekspress</w:t>
      </w:r>
      <w:r w:rsidR="00D06C05">
        <w:t>veg</w:t>
      </w:r>
      <w:bookmarkEnd w:id="3"/>
    </w:p>
    <w:p w:rsidR="004E206B" w:rsidRDefault="004E206B" w:rsidP="001158F5"/>
    <w:p w:rsidR="00241EC7" w:rsidRDefault="00B4025C" w:rsidP="001158F5">
      <w:r>
        <w:t xml:space="preserve">Kommunedelplanen angir en prioritert rekkefølge på strekningene utfra en rekke kriterier (kap. 8.). </w:t>
      </w:r>
      <w:r w:rsidR="00A21FE6">
        <w:t xml:space="preserve">Strekninger som er ferdig bygd eller som finansieres utenom bymiljøavtalen </w:t>
      </w:r>
      <w:r w:rsidR="00241EC7">
        <w:t xml:space="preserve">er ikke med i denne lista, da det er tatt utgangspunkt i at dette er kommende prosjekter som allerede er prioritert. </w:t>
      </w:r>
    </w:p>
    <w:p w:rsidR="00241EC7" w:rsidRDefault="00241EC7" w:rsidP="00D04403">
      <w:pPr>
        <w:pStyle w:val="Listeavsnitt"/>
        <w:numPr>
          <w:ilvl w:val="0"/>
          <w:numId w:val="8"/>
        </w:numPr>
      </w:pPr>
      <w:r>
        <w:t>Vollevannet – Oddemarka</w:t>
      </w:r>
    </w:p>
    <w:p w:rsidR="00241EC7" w:rsidRDefault="00241EC7" w:rsidP="00D04403">
      <w:pPr>
        <w:pStyle w:val="Listeavsnitt"/>
        <w:numPr>
          <w:ilvl w:val="0"/>
          <w:numId w:val="8"/>
        </w:numPr>
      </w:pPr>
      <w:r>
        <w:t>Oddemarka – Tordenskjolds gate, inkludert ny bru over Otra</w:t>
      </w:r>
    </w:p>
    <w:p w:rsidR="00241EC7" w:rsidRDefault="00241EC7" w:rsidP="00D04403">
      <w:pPr>
        <w:pStyle w:val="Listeavsnitt"/>
        <w:numPr>
          <w:ilvl w:val="0"/>
          <w:numId w:val="8"/>
        </w:numPr>
      </w:pPr>
      <w:r>
        <w:t>Nottangen – Varoddbrua</w:t>
      </w:r>
    </w:p>
    <w:p w:rsidR="00241EC7" w:rsidRDefault="00241EC7" w:rsidP="00D04403">
      <w:pPr>
        <w:pStyle w:val="Listeavsnitt"/>
        <w:numPr>
          <w:ilvl w:val="0"/>
          <w:numId w:val="8"/>
        </w:numPr>
      </w:pPr>
      <w:r>
        <w:t>Håneskrysset – Nottangen</w:t>
      </w:r>
    </w:p>
    <w:p w:rsidR="00241EC7" w:rsidRDefault="00241EC7" w:rsidP="00D04403">
      <w:pPr>
        <w:pStyle w:val="Listeavsnitt"/>
        <w:numPr>
          <w:ilvl w:val="0"/>
          <w:numId w:val="8"/>
        </w:numPr>
      </w:pPr>
      <w:r>
        <w:t>Lumber-Auglandsbukta</w:t>
      </w:r>
    </w:p>
    <w:p w:rsidR="00241EC7" w:rsidRDefault="00D04403" w:rsidP="00D04403">
      <w:pPr>
        <w:pStyle w:val="Listeavsnitt"/>
        <w:numPr>
          <w:ilvl w:val="0"/>
          <w:numId w:val="8"/>
        </w:numPr>
      </w:pPr>
      <w:r>
        <w:t>Auglandsbukta – Kjoskrysset</w:t>
      </w:r>
    </w:p>
    <w:p w:rsidR="00D04403" w:rsidRDefault="00D04403" w:rsidP="00D04403">
      <w:pPr>
        <w:pStyle w:val="Listeavsnitt"/>
        <w:numPr>
          <w:ilvl w:val="0"/>
          <w:numId w:val="8"/>
        </w:numPr>
      </w:pPr>
      <w:r>
        <w:t>Kjoskrysset – Andøykrysset</w:t>
      </w:r>
    </w:p>
    <w:p w:rsidR="00D04403" w:rsidRDefault="00D04403" w:rsidP="00D04403">
      <w:pPr>
        <w:pStyle w:val="Listeavsnitt"/>
        <w:numPr>
          <w:ilvl w:val="0"/>
          <w:numId w:val="8"/>
        </w:numPr>
      </w:pPr>
      <w:r>
        <w:t>Timeneskrysset-Håneskrysset (ekskl. nytt Håneskryss)</w:t>
      </w:r>
    </w:p>
    <w:p w:rsidR="00D04403" w:rsidRDefault="00D04403" w:rsidP="00D04403">
      <w:pPr>
        <w:pStyle w:val="Listeavsnitt"/>
        <w:numPr>
          <w:ilvl w:val="0"/>
          <w:numId w:val="8"/>
        </w:numPr>
      </w:pPr>
      <w:r>
        <w:t>Skjøringsmyra – Timeneskrysset</w:t>
      </w:r>
    </w:p>
    <w:p w:rsidR="00D04403" w:rsidRDefault="00D04403" w:rsidP="00D04403">
      <w:pPr>
        <w:pStyle w:val="Listeavsnitt"/>
        <w:numPr>
          <w:ilvl w:val="0"/>
          <w:numId w:val="8"/>
        </w:numPr>
      </w:pPr>
      <w:r>
        <w:t>Dyreparken - Skjøringsmyra</w:t>
      </w:r>
    </w:p>
    <w:p w:rsidR="00241EC7" w:rsidRDefault="00241EC7" w:rsidP="001158F5"/>
    <w:p w:rsidR="0001110E" w:rsidRDefault="0001110E" w:rsidP="001158F5">
      <w:r w:rsidRPr="0001110E">
        <w:t>Fremdrift vil avhenge av hvor komplisert det er å bygge i området og når tiltaket kan forventes finansiert. Søknad om bymiljøavtale og prioritering av tiltak i forbindelse med denne går som egne prosesser. Rekkefølgen kan derfor bli endret.</w:t>
      </w:r>
    </w:p>
    <w:p w:rsidR="0001110E" w:rsidRDefault="0001110E" w:rsidP="001158F5"/>
    <w:p w:rsidR="00241EC7" w:rsidRPr="00BD6D18" w:rsidRDefault="000404F0" w:rsidP="001158F5">
      <w:r w:rsidRPr="00BD6D18">
        <w:t>Punkt 5. Lumber – Auglandsbukta blir prioritert før pkt. 3 Nottangen-Varoddbrua i arbeidet med søknad om ny bymiljøavtale.</w:t>
      </w:r>
      <w:r w:rsidR="0071561A" w:rsidRPr="00BD6D18">
        <w:t xml:space="preserve"> I tillegg til at effekt av tiltak tillegges stor vekt i </w:t>
      </w:r>
      <w:r w:rsidR="0071561A" w:rsidRPr="00BD6D18">
        <w:lastRenderedPageBreak/>
        <w:t>prio</w:t>
      </w:r>
      <w:r w:rsidR="0001110E" w:rsidRPr="00BD6D18">
        <w:t>ri</w:t>
      </w:r>
      <w:r w:rsidR="0071561A" w:rsidRPr="00BD6D18">
        <w:t>teringen inn mot en bymiljøavtale har ROS-analysen vist at det er stort behov for en avklaring av løsning på strekningen Lumber – Auglandsbukta.</w:t>
      </w:r>
      <w:r w:rsidRPr="00BD6D18">
        <w:t xml:space="preserve"> </w:t>
      </w:r>
    </w:p>
    <w:p w:rsidR="0001110E" w:rsidRDefault="0001110E" w:rsidP="001158F5">
      <w:pPr>
        <w:rPr>
          <w:color w:val="FF0000"/>
        </w:rPr>
      </w:pPr>
    </w:p>
    <w:p w:rsidR="0001110E" w:rsidRPr="00BD6D18" w:rsidRDefault="0001110E" w:rsidP="001158F5">
      <w:r w:rsidRPr="00BD6D18">
        <w:t>I handlingsplanen er det også ønskelig å prioritere et arbeid med Tordenskjoldsgate for å avklare koblinger mot pågående reguleringsarbeid og opprydding av uklare forhold i gata.</w:t>
      </w:r>
    </w:p>
    <w:p w:rsidR="006D0FEA" w:rsidRPr="001158F5" w:rsidRDefault="006D0FEA" w:rsidP="001158F5"/>
    <w:tbl>
      <w:tblPr>
        <w:tblStyle w:val="Tabellrutenett"/>
        <w:tblW w:w="9288" w:type="dxa"/>
        <w:tblLayout w:type="fixed"/>
        <w:tblLook w:val="04A0" w:firstRow="1" w:lastRow="0" w:firstColumn="1" w:lastColumn="0" w:noHBand="0" w:noVBand="1"/>
      </w:tblPr>
      <w:tblGrid>
        <w:gridCol w:w="632"/>
        <w:gridCol w:w="3411"/>
        <w:gridCol w:w="1984"/>
        <w:gridCol w:w="1985"/>
        <w:gridCol w:w="1276"/>
      </w:tblGrid>
      <w:tr w:rsidR="0071561A" w:rsidRPr="00651F17" w:rsidTr="0071561A">
        <w:tc>
          <w:tcPr>
            <w:tcW w:w="632" w:type="dxa"/>
          </w:tcPr>
          <w:p w:rsidR="0071561A" w:rsidRPr="00651F17" w:rsidRDefault="0071561A" w:rsidP="00200AC1">
            <w:pPr>
              <w:rPr>
                <w:b/>
              </w:rPr>
            </w:pPr>
            <w:r>
              <w:rPr>
                <w:b/>
              </w:rPr>
              <w:t>Pri</w:t>
            </w:r>
          </w:p>
        </w:tc>
        <w:tc>
          <w:tcPr>
            <w:tcW w:w="3411" w:type="dxa"/>
          </w:tcPr>
          <w:p w:rsidR="0071561A" w:rsidRPr="00651F17" w:rsidRDefault="0071561A" w:rsidP="00200AC1">
            <w:pPr>
              <w:rPr>
                <w:b/>
              </w:rPr>
            </w:pPr>
            <w:r w:rsidRPr="00651F17">
              <w:rPr>
                <w:b/>
              </w:rPr>
              <w:t>Strekning</w:t>
            </w:r>
          </w:p>
        </w:tc>
        <w:tc>
          <w:tcPr>
            <w:tcW w:w="1984" w:type="dxa"/>
          </w:tcPr>
          <w:p w:rsidR="0071561A" w:rsidRPr="00651F17" w:rsidRDefault="0071561A" w:rsidP="00200AC1">
            <w:pPr>
              <w:rPr>
                <w:b/>
              </w:rPr>
            </w:pPr>
            <w:r>
              <w:rPr>
                <w:b/>
              </w:rPr>
              <w:t>Regulering</w:t>
            </w:r>
          </w:p>
        </w:tc>
        <w:tc>
          <w:tcPr>
            <w:tcW w:w="1985" w:type="dxa"/>
          </w:tcPr>
          <w:p w:rsidR="0071561A" w:rsidRDefault="0071561A" w:rsidP="00200AC1">
            <w:pPr>
              <w:rPr>
                <w:b/>
              </w:rPr>
            </w:pPr>
            <w:r>
              <w:rPr>
                <w:b/>
              </w:rPr>
              <w:t>Grunn/anbud</w:t>
            </w:r>
          </w:p>
        </w:tc>
        <w:tc>
          <w:tcPr>
            <w:tcW w:w="1276" w:type="dxa"/>
          </w:tcPr>
          <w:p w:rsidR="0071561A" w:rsidRDefault="0071561A" w:rsidP="00200AC1">
            <w:pPr>
              <w:rPr>
                <w:b/>
              </w:rPr>
            </w:pPr>
            <w:r>
              <w:rPr>
                <w:b/>
              </w:rPr>
              <w:t>Bygging</w:t>
            </w:r>
          </w:p>
        </w:tc>
      </w:tr>
      <w:tr w:rsidR="0071561A" w:rsidTr="0071561A">
        <w:tc>
          <w:tcPr>
            <w:tcW w:w="632" w:type="dxa"/>
          </w:tcPr>
          <w:p w:rsidR="0071561A" w:rsidRDefault="000727DA" w:rsidP="00200AC1">
            <w:r>
              <w:t>1</w:t>
            </w:r>
          </w:p>
        </w:tc>
        <w:tc>
          <w:tcPr>
            <w:tcW w:w="3411" w:type="dxa"/>
          </w:tcPr>
          <w:p w:rsidR="0071561A" w:rsidRDefault="0071561A" w:rsidP="00200AC1">
            <w:r>
              <w:t>Vollevann – Oddemarka</w:t>
            </w:r>
          </w:p>
        </w:tc>
        <w:tc>
          <w:tcPr>
            <w:tcW w:w="1984" w:type="dxa"/>
          </w:tcPr>
          <w:p w:rsidR="0071561A" w:rsidRDefault="0071561A" w:rsidP="00200AC1">
            <w:r>
              <w:t>2015-2016</w:t>
            </w:r>
          </w:p>
        </w:tc>
        <w:tc>
          <w:tcPr>
            <w:tcW w:w="1985" w:type="dxa"/>
          </w:tcPr>
          <w:p w:rsidR="0071561A" w:rsidRDefault="0071561A" w:rsidP="00200AC1">
            <w:r>
              <w:t>2018</w:t>
            </w:r>
          </w:p>
        </w:tc>
        <w:tc>
          <w:tcPr>
            <w:tcW w:w="1276" w:type="dxa"/>
          </w:tcPr>
          <w:p w:rsidR="0071561A" w:rsidRDefault="0071561A" w:rsidP="00200AC1">
            <w:r>
              <w:t>2019-2023</w:t>
            </w:r>
          </w:p>
        </w:tc>
      </w:tr>
      <w:tr w:rsidR="00BD6D18" w:rsidTr="00BD6D18">
        <w:tc>
          <w:tcPr>
            <w:tcW w:w="632" w:type="dxa"/>
          </w:tcPr>
          <w:p w:rsidR="00BD6D18" w:rsidRDefault="00BD6D18" w:rsidP="00846FDF">
            <w:r>
              <w:t>2</w:t>
            </w:r>
          </w:p>
        </w:tc>
        <w:tc>
          <w:tcPr>
            <w:tcW w:w="3411" w:type="dxa"/>
          </w:tcPr>
          <w:p w:rsidR="00BD6D18" w:rsidRDefault="00BD6D18" w:rsidP="00846FDF">
            <w:r>
              <w:t>Lumber-Auglandsbukta</w:t>
            </w:r>
          </w:p>
        </w:tc>
        <w:tc>
          <w:tcPr>
            <w:tcW w:w="1984" w:type="dxa"/>
          </w:tcPr>
          <w:p w:rsidR="00BD6D18" w:rsidRDefault="00BD6D18" w:rsidP="00846FDF">
            <w:r>
              <w:t>2017-2018</w:t>
            </w:r>
          </w:p>
        </w:tc>
        <w:tc>
          <w:tcPr>
            <w:tcW w:w="1985" w:type="dxa"/>
          </w:tcPr>
          <w:p w:rsidR="00BD6D18" w:rsidRDefault="00BD6D18" w:rsidP="00846FDF">
            <w:r>
              <w:t>2018-2019</w:t>
            </w:r>
          </w:p>
        </w:tc>
        <w:tc>
          <w:tcPr>
            <w:tcW w:w="1276" w:type="dxa"/>
          </w:tcPr>
          <w:p w:rsidR="00BD6D18" w:rsidRDefault="00BD6D18" w:rsidP="00846FDF">
            <w:r>
              <w:t>2020-</w:t>
            </w:r>
          </w:p>
        </w:tc>
      </w:tr>
      <w:tr w:rsidR="0001110E" w:rsidRPr="00ED27D9" w:rsidTr="0001110E">
        <w:tc>
          <w:tcPr>
            <w:tcW w:w="632" w:type="dxa"/>
          </w:tcPr>
          <w:p w:rsidR="0001110E" w:rsidRPr="00ED27D9" w:rsidRDefault="00910332" w:rsidP="0001110E">
            <w:r>
              <w:t>3</w:t>
            </w:r>
          </w:p>
        </w:tc>
        <w:tc>
          <w:tcPr>
            <w:tcW w:w="3411" w:type="dxa"/>
          </w:tcPr>
          <w:p w:rsidR="0001110E" w:rsidRPr="00ED27D9" w:rsidRDefault="0001110E" w:rsidP="0001110E">
            <w:r w:rsidRPr="00ED27D9">
              <w:t>Tordenskjoldsg</w:t>
            </w:r>
          </w:p>
        </w:tc>
        <w:tc>
          <w:tcPr>
            <w:tcW w:w="1984" w:type="dxa"/>
          </w:tcPr>
          <w:p w:rsidR="0001110E" w:rsidRPr="00ED27D9" w:rsidRDefault="0001110E" w:rsidP="0001110E">
            <w:r w:rsidRPr="00ED27D9">
              <w:t>Gatebruksplan 2016</w:t>
            </w:r>
          </w:p>
        </w:tc>
        <w:tc>
          <w:tcPr>
            <w:tcW w:w="1985" w:type="dxa"/>
          </w:tcPr>
          <w:p w:rsidR="0001110E" w:rsidRPr="00ED27D9" w:rsidRDefault="0001110E" w:rsidP="0001110E">
            <w:r w:rsidRPr="00ED27D9">
              <w:t>2016-2017</w:t>
            </w:r>
          </w:p>
        </w:tc>
        <w:tc>
          <w:tcPr>
            <w:tcW w:w="1276" w:type="dxa"/>
          </w:tcPr>
          <w:p w:rsidR="0001110E" w:rsidRPr="00ED27D9" w:rsidRDefault="0001110E" w:rsidP="0001110E">
            <w:r w:rsidRPr="00ED27D9">
              <w:t>2018</w:t>
            </w:r>
          </w:p>
        </w:tc>
      </w:tr>
      <w:tr w:rsidR="00BD6D18" w:rsidTr="00BD6D18">
        <w:tc>
          <w:tcPr>
            <w:tcW w:w="632" w:type="dxa"/>
          </w:tcPr>
          <w:p w:rsidR="00BD6D18" w:rsidRDefault="00BD6D18" w:rsidP="00846FDF">
            <w:r>
              <w:t>4</w:t>
            </w:r>
          </w:p>
        </w:tc>
        <w:tc>
          <w:tcPr>
            <w:tcW w:w="3411" w:type="dxa"/>
          </w:tcPr>
          <w:p w:rsidR="00BD6D18" w:rsidRDefault="00BD6D18" w:rsidP="00846FDF">
            <w:r>
              <w:t>Oddemarka - Tordenskjoldsgate</w:t>
            </w:r>
          </w:p>
        </w:tc>
        <w:tc>
          <w:tcPr>
            <w:tcW w:w="1984" w:type="dxa"/>
          </w:tcPr>
          <w:p w:rsidR="00BD6D18" w:rsidRDefault="00BD6D18" w:rsidP="00846FDF">
            <w:r>
              <w:t>2015-2016</w:t>
            </w:r>
          </w:p>
        </w:tc>
        <w:tc>
          <w:tcPr>
            <w:tcW w:w="1985" w:type="dxa"/>
          </w:tcPr>
          <w:p w:rsidR="00BD6D18" w:rsidRDefault="00BD6D18" w:rsidP="00846FDF">
            <w:r>
              <w:t>2022</w:t>
            </w:r>
          </w:p>
        </w:tc>
        <w:tc>
          <w:tcPr>
            <w:tcW w:w="1276" w:type="dxa"/>
          </w:tcPr>
          <w:p w:rsidR="00BD6D18" w:rsidRDefault="00BD6D18" w:rsidP="00846FDF">
            <w:r>
              <w:t>2023-2028</w:t>
            </w:r>
          </w:p>
        </w:tc>
      </w:tr>
      <w:tr w:rsidR="0001110E" w:rsidTr="0001110E">
        <w:tc>
          <w:tcPr>
            <w:tcW w:w="632" w:type="dxa"/>
          </w:tcPr>
          <w:p w:rsidR="0001110E" w:rsidRDefault="00BD6D18" w:rsidP="0001110E">
            <w:r>
              <w:t>-</w:t>
            </w:r>
          </w:p>
        </w:tc>
        <w:tc>
          <w:tcPr>
            <w:tcW w:w="3411" w:type="dxa"/>
          </w:tcPr>
          <w:p w:rsidR="0001110E" w:rsidRDefault="0001110E" w:rsidP="0001110E">
            <w:r>
              <w:t>Varoddbrua-Narviksbakken</w:t>
            </w:r>
          </w:p>
        </w:tc>
        <w:tc>
          <w:tcPr>
            <w:tcW w:w="1984" w:type="dxa"/>
          </w:tcPr>
          <w:p w:rsidR="0001110E" w:rsidRDefault="00BD6D18" w:rsidP="0001110E">
            <w:r>
              <w:t>Del av Ytre ring</w:t>
            </w:r>
            <w:r w:rsidR="00D06C05">
              <w:t>veg</w:t>
            </w:r>
          </w:p>
        </w:tc>
        <w:tc>
          <w:tcPr>
            <w:tcW w:w="1985" w:type="dxa"/>
          </w:tcPr>
          <w:p w:rsidR="0001110E" w:rsidRDefault="0001110E" w:rsidP="0001110E"/>
        </w:tc>
        <w:tc>
          <w:tcPr>
            <w:tcW w:w="1276" w:type="dxa"/>
          </w:tcPr>
          <w:p w:rsidR="0001110E" w:rsidRDefault="0001110E" w:rsidP="0001110E"/>
        </w:tc>
      </w:tr>
      <w:tr w:rsidR="0001110E" w:rsidTr="0001110E">
        <w:tc>
          <w:tcPr>
            <w:tcW w:w="632" w:type="dxa"/>
          </w:tcPr>
          <w:p w:rsidR="0001110E" w:rsidRDefault="00D53F35" w:rsidP="0001110E">
            <w:r>
              <w:t>-</w:t>
            </w:r>
          </w:p>
        </w:tc>
        <w:tc>
          <w:tcPr>
            <w:tcW w:w="3411" w:type="dxa"/>
          </w:tcPr>
          <w:p w:rsidR="0001110E" w:rsidRDefault="0001110E" w:rsidP="0001110E">
            <w:r>
              <w:t>Nottangen – Varoddbrua</w:t>
            </w:r>
          </w:p>
        </w:tc>
        <w:tc>
          <w:tcPr>
            <w:tcW w:w="1984" w:type="dxa"/>
          </w:tcPr>
          <w:p w:rsidR="0001110E" w:rsidRDefault="0001110E" w:rsidP="0001110E">
            <w:r>
              <w:t>Ikke prioritert</w:t>
            </w:r>
          </w:p>
        </w:tc>
        <w:tc>
          <w:tcPr>
            <w:tcW w:w="1985" w:type="dxa"/>
          </w:tcPr>
          <w:p w:rsidR="0001110E" w:rsidRDefault="0001110E" w:rsidP="0001110E"/>
        </w:tc>
        <w:tc>
          <w:tcPr>
            <w:tcW w:w="1276" w:type="dxa"/>
          </w:tcPr>
          <w:p w:rsidR="0001110E" w:rsidRDefault="0001110E" w:rsidP="0001110E"/>
        </w:tc>
      </w:tr>
      <w:tr w:rsidR="0001110E" w:rsidTr="0001110E">
        <w:tc>
          <w:tcPr>
            <w:tcW w:w="632" w:type="dxa"/>
          </w:tcPr>
          <w:p w:rsidR="0001110E" w:rsidRDefault="00D53F35" w:rsidP="0001110E">
            <w:r>
              <w:t>-</w:t>
            </w:r>
          </w:p>
        </w:tc>
        <w:tc>
          <w:tcPr>
            <w:tcW w:w="3411" w:type="dxa"/>
          </w:tcPr>
          <w:p w:rsidR="0001110E" w:rsidRDefault="0001110E" w:rsidP="0001110E">
            <w:r>
              <w:t>Håneskrysset-Nottangen</w:t>
            </w:r>
          </w:p>
        </w:tc>
        <w:tc>
          <w:tcPr>
            <w:tcW w:w="1984" w:type="dxa"/>
          </w:tcPr>
          <w:p w:rsidR="0001110E" w:rsidRDefault="0001110E" w:rsidP="0001110E">
            <w:r>
              <w:t>Ikke prioritert</w:t>
            </w:r>
          </w:p>
        </w:tc>
        <w:tc>
          <w:tcPr>
            <w:tcW w:w="1985" w:type="dxa"/>
          </w:tcPr>
          <w:p w:rsidR="0001110E" w:rsidRDefault="0001110E" w:rsidP="0001110E"/>
        </w:tc>
        <w:tc>
          <w:tcPr>
            <w:tcW w:w="1276" w:type="dxa"/>
          </w:tcPr>
          <w:p w:rsidR="0001110E" w:rsidRDefault="0001110E" w:rsidP="0001110E"/>
        </w:tc>
      </w:tr>
      <w:tr w:rsidR="0071561A" w:rsidTr="0071561A">
        <w:tc>
          <w:tcPr>
            <w:tcW w:w="632" w:type="dxa"/>
          </w:tcPr>
          <w:p w:rsidR="0071561A" w:rsidRDefault="00D53F35" w:rsidP="00200AC1">
            <w:r>
              <w:t>-</w:t>
            </w:r>
          </w:p>
        </w:tc>
        <w:tc>
          <w:tcPr>
            <w:tcW w:w="3411" w:type="dxa"/>
          </w:tcPr>
          <w:p w:rsidR="0071561A" w:rsidRDefault="0071561A" w:rsidP="00200AC1">
            <w:r>
              <w:t>Auglandsbukta-Kjoskrysset</w:t>
            </w:r>
          </w:p>
        </w:tc>
        <w:tc>
          <w:tcPr>
            <w:tcW w:w="1984" w:type="dxa"/>
          </w:tcPr>
          <w:p w:rsidR="0071561A" w:rsidRDefault="007E0E10" w:rsidP="00200AC1">
            <w:r w:rsidRPr="007E0E10">
              <w:t>Ikke prioritert</w:t>
            </w:r>
          </w:p>
        </w:tc>
        <w:tc>
          <w:tcPr>
            <w:tcW w:w="1985" w:type="dxa"/>
          </w:tcPr>
          <w:p w:rsidR="0071561A" w:rsidRPr="00A8177C" w:rsidRDefault="0071561A" w:rsidP="00200AC1"/>
        </w:tc>
        <w:tc>
          <w:tcPr>
            <w:tcW w:w="1276" w:type="dxa"/>
          </w:tcPr>
          <w:p w:rsidR="0071561A" w:rsidRPr="00A8177C" w:rsidRDefault="0071561A" w:rsidP="00200AC1"/>
        </w:tc>
      </w:tr>
      <w:tr w:rsidR="0071561A" w:rsidTr="0071561A">
        <w:tc>
          <w:tcPr>
            <w:tcW w:w="632" w:type="dxa"/>
          </w:tcPr>
          <w:p w:rsidR="0071561A" w:rsidRDefault="00D53F35" w:rsidP="00200AC1">
            <w:r>
              <w:t>-</w:t>
            </w:r>
          </w:p>
        </w:tc>
        <w:tc>
          <w:tcPr>
            <w:tcW w:w="3411" w:type="dxa"/>
          </w:tcPr>
          <w:p w:rsidR="0071561A" w:rsidRDefault="0071561A" w:rsidP="00200AC1">
            <w:r>
              <w:t>Kjoskrysset-Andøy</w:t>
            </w:r>
            <w:r w:rsidR="00D06C05">
              <w:t>veg</w:t>
            </w:r>
            <w:r>
              <w:t>en</w:t>
            </w:r>
          </w:p>
        </w:tc>
        <w:tc>
          <w:tcPr>
            <w:tcW w:w="1984" w:type="dxa"/>
          </w:tcPr>
          <w:p w:rsidR="0071561A" w:rsidRDefault="007E0E10" w:rsidP="00200AC1">
            <w:r w:rsidRPr="007E0E10">
              <w:t>Ikke prioritert</w:t>
            </w:r>
          </w:p>
        </w:tc>
        <w:tc>
          <w:tcPr>
            <w:tcW w:w="1985" w:type="dxa"/>
          </w:tcPr>
          <w:p w:rsidR="0071561A" w:rsidRPr="00A8177C" w:rsidRDefault="0071561A" w:rsidP="00200AC1"/>
        </w:tc>
        <w:tc>
          <w:tcPr>
            <w:tcW w:w="1276" w:type="dxa"/>
          </w:tcPr>
          <w:p w:rsidR="0071561A" w:rsidRPr="00A8177C" w:rsidRDefault="0071561A" w:rsidP="00200AC1"/>
        </w:tc>
      </w:tr>
      <w:tr w:rsidR="00D53F35" w:rsidTr="00D53F35">
        <w:tc>
          <w:tcPr>
            <w:tcW w:w="632" w:type="dxa"/>
          </w:tcPr>
          <w:p w:rsidR="00D53F35" w:rsidRDefault="00D53F35" w:rsidP="00286C84">
            <w:r>
              <w:t>-</w:t>
            </w:r>
          </w:p>
        </w:tc>
        <w:tc>
          <w:tcPr>
            <w:tcW w:w="3411" w:type="dxa"/>
          </w:tcPr>
          <w:p w:rsidR="00D53F35" w:rsidRDefault="00D53F35" w:rsidP="00286C84">
            <w:r>
              <w:t>Timeneskrysset-Håneskrysset</w:t>
            </w:r>
          </w:p>
        </w:tc>
        <w:tc>
          <w:tcPr>
            <w:tcW w:w="1984" w:type="dxa"/>
          </w:tcPr>
          <w:p w:rsidR="00D53F35" w:rsidRDefault="00D53F35" w:rsidP="00286C84">
            <w:r>
              <w:t>Ikke prioritert</w:t>
            </w:r>
          </w:p>
        </w:tc>
        <w:tc>
          <w:tcPr>
            <w:tcW w:w="1985" w:type="dxa"/>
          </w:tcPr>
          <w:p w:rsidR="00D53F35" w:rsidRDefault="00D53F35" w:rsidP="00286C84"/>
        </w:tc>
        <w:tc>
          <w:tcPr>
            <w:tcW w:w="1276" w:type="dxa"/>
          </w:tcPr>
          <w:p w:rsidR="00D53F35" w:rsidRDefault="00D53F35" w:rsidP="00286C84"/>
        </w:tc>
      </w:tr>
      <w:tr w:rsidR="00D53F35" w:rsidTr="00D53F35">
        <w:tc>
          <w:tcPr>
            <w:tcW w:w="632" w:type="dxa"/>
          </w:tcPr>
          <w:p w:rsidR="00D53F35" w:rsidRDefault="00D53F35" w:rsidP="00286C84">
            <w:r>
              <w:t>-</w:t>
            </w:r>
          </w:p>
        </w:tc>
        <w:tc>
          <w:tcPr>
            <w:tcW w:w="3411" w:type="dxa"/>
          </w:tcPr>
          <w:p w:rsidR="00D53F35" w:rsidRDefault="00D53F35" w:rsidP="00286C84">
            <w:r>
              <w:t>Skjøringsmyra-Timeneskrysset</w:t>
            </w:r>
          </w:p>
        </w:tc>
        <w:tc>
          <w:tcPr>
            <w:tcW w:w="1984" w:type="dxa"/>
          </w:tcPr>
          <w:p w:rsidR="00D53F35" w:rsidRDefault="00D53F35" w:rsidP="00286C84">
            <w:r>
              <w:t>Ikke prioritert</w:t>
            </w:r>
          </w:p>
        </w:tc>
        <w:tc>
          <w:tcPr>
            <w:tcW w:w="1985" w:type="dxa"/>
          </w:tcPr>
          <w:p w:rsidR="00D53F35" w:rsidRDefault="00D53F35" w:rsidP="00286C84"/>
        </w:tc>
        <w:tc>
          <w:tcPr>
            <w:tcW w:w="1276" w:type="dxa"/>
          </w:tcPr>
          <w:p w:rsidR="00D53F35" w:rsidRDefault="00D53F35" w:rsidP="00286C84"/>
        </w:tc>
      </w:tr>
      <w:tr w:rsidR="0071561A" w:rsidTr="0071561A">
        <w:tc>
          <w:tcPr>
            <w:tcW w:w="632" w:type="dxa"/>
          </w:tcPr>
          <w:p w:rsidR="0071561A" w:rsidRDefault="00D53F35" w:rsidP="0001110E">
            <w:r>
              <w:t>-</w:t>
            </w:r>
          </w:p>
        </w:tc>
        <w:tc>
          <w:tcPr>
            <w:tcW w:w="3411" w:type="dxa"/>
          </w:tcPr>
          <w:p w:rsidR="0071561A" w:rsidRDefault="0071561A" w:rsidP="0001110E">
            <w:r>
              <w:t>Dyreparken-Skjøringsmyra</w:t>
            </w:r>
          </w:p>
        </w:tc>
        <w:tc>
          <w:tcPr>
            <w:tcW w:w="1984" w:type="dxa"/>
          </w:tcPr>
          <w:p w:rsidR="0071561A" w:rsidRDefault="0071561A" w:rsidP="0001110E">
            <w:r>
              <w:t>Ikke prioritert</w:t>
            </w:r>
          </w:p>
        </w:tc>
        <w:tc>
          <w:tcPr>
            <w:tcW w:w="1985" w:type="dxa"/>
          </w:tcPr>
          <w:p w:rsidR="0071561A" w:rsidRDefault="0071561A" w:rsidP="0001110E"/>
        </w:tc>
        <w:tc>
          <w:tcPr>
            <w:tcW w:w="1276" w:type="dxa"/>
          </w:tcPr>
          <w:p w:rsidR="0071561A" w:rsidRDefault="0071561A" w:rsidP="0001110E"/>
        </w:tc>
      </w:tr>
    </w:tbl>
    <w:p w:rsidR="00F13993" w:rsidRDefault="00F13993"/>
    <w:p w:rsidR="0001110E" w:rsidRDefault="0001110E">
      <w:r>
        <w:t xml:space="preserve">Ferdig </w:t>
      </w:r>
      <w:r w:rsidR="000C5E23">
        <w:t>regulert – ikke gjennomført:</w:t>
      </w:r>
    </w:p>
    <w:tbl>
      <w:tblPr>
        <w:tblStyle w:val="Tabellrutenett"/>
        <w:tblW w:w="8858" w:type="dxa"/>
        <w:tblLayout w:type="fixed"/>
        <w:tblLook w:val="04A0" w:firstRow="1" w:lastRow="0" w:firstColumn="1" w:lastColumn="0" w:noHBand="0" w:noVBand="1"/>
      </w:tblPr>
      <w:tblGrid>
        <w:gridCol w:w="3411"/>
        <w:gridCol w:w="2186"/>
        <w:gridCol w:w="1985"/>
        <w:gridCol w:w="1276"/>
      </w:tblGrid>
      <w:tr w:rsidR="00630C60" w:rsidTr="00AC4B55">
        <w:tc>
          <w:tcPr>
            <w:tcW w:w="3411" w:type="dxa"/>
          </w:tcPr>
          <w:p w:rsidR="00630C60" w:rsidRDefault="00630C60" w:rsidP="0001110E">
            <w:r>
              <w:t>Håneskrysset</w:t>
            </w:r>
          </w:p>
        </w:tc>
        <w:tc>
          <w:tcPr>
            <w:tcW w:w="2186" w:type="dxa"/>
          </w:tcPr>
          <w:p w:rsidR="00630C60" w:rsidRPr="00F13993" w:rsidRDefault="00630C60" w:rsidP="0001110E">
            <w:pPr>
              <w:rPr>
                <w:color w:val="FF0000"/>
              </w:rPr>
            </w:pPr>
            <w:r>
              <w:t>Vedtatt 2014</w:t>
            </w:r>
          </w:p>
        </w:tc>
        <w:tc>
          <w:tcPr>
            <w:tcW w:w="1985" w:type="dxa"/>
          </w:tcPr>
          <w:p w:rsidR="00630C60" w:rsidRDefault="00630C60" w:rsidP="0001110E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630C60" w:rsidRDefault="00630C60" w:rsidP="0001110E">
            <w:pPr>
              <w:rPr>
                <w:color w:val="FF0000"/>
              </w:rPr>
            </w:pPr>
          </w:p>
        </w:tc>
      </w:tr>
      <w:tr w:rsidR="00630C60" w:rsidTr="00AC4B55">
        <w:tc>
          <w:tcPr>
            <w:tcW w:w="3411" w:type="dxa"/>
          </w:tcPr>
          <w:p w:rsidR="00630C60" w:rsidRDefault="00630C60" w:rsidP="0001110E">
            <w:r>
              <w:t>Varoddbrua</w:t>
            </w:r>
          </w:p>
        </w:tc>
        <w:tc>
          <w:tcPr>
            <w:tcW w:w="2186" w:type="dxa"/>
          </w:tcPr>
          <w:p w:rsidR="00630C60" w:rsidRDefault="00630C60" w:rsidP="0001110E">
            <w:r>
              <w:t>Vedtatt 2012</w:t>
            </w:r>
          </w:p>
        </w:tc>
        <w:tc>
          <w:tcPr>
            <w:tcW w:w="1985" w:type="dxa"/>
          </w:tcPr>
          <w:p w:rsidR="00630C60" w:rsidRDefault="00A21FE6" w:rsidP="0001110E">
            <w:r>
              <w:t>2015</w:t>
            </w:r>
            <w:r w:rsidR="00630C60">
              <w:t>?</w:t>
            </w:r>
          </w:p>
        </w:tc>
        <w:tc>
          <w:tcPr>
            <w:tcW w:w="1276" w:type="dxa"/>
          </w:tcPr>
          <w:p w:rsidR="00630C60" w:rsidRDefault="00630C60" w:rsidP="00A21FE6">
            <w:r>
              <w:t>201</w:t>
            </w:r>
            <w:r w:rsidR="00A21FE6">
              <w:t>6</w:t>
            </w:r>
            <w:r>
              <w:t>-20</w:t>
            </w:r>
            <w:r w:rsidR="00A21FE6">
              <w:t>19</w:t>
            </w:r>
          </w:p>
        </w:tc>
      </w:tr>
      <w:tr w:rsidR="00630C60" w:rsidRPr="00ED27D9" w:rsidTr="00AC4B55">
        <w:tc>
          <w:tcPr>
            <w:tcW w:w="3411" w:type="dxa"/>
          </w:tcPr>
          <w:p w:rsidR="00630C60" w:rsidRPr="00ED27D9" w:rsidRDefault="00630C60" w:rsidP="0001110E">
            <w:r w:rsidRPr="00ED27D9">
              <w:t>Kvadraturen-Kolsdalsbukta</w:t>
            </w:r>
          </w:p>
        </w:tc>
        <w:tc>
          <w:tcPr>
            <w:tcW w:w="2186" w:type="dxa"/>
          </w:tcPr>
          <w:p w:rsidR="00630C60" w:rsidRPr="00ED27D9" w:rsidRDefault="00630C60" w:rsidP="0001110E">
            <w:r>
              <w:t xml:space="preserve">Vedtas våren </w:t>
            </w:r>
            <w:r w:rsidRPr="00ED27D9">
              <w:t>2015</w:t>
            </w:r>
          </w:p>
        </w:tc>
        <w:tc>
          <w:tcPr>
            <w:tcW w:w="1985" w:type="dxa"/>
          </w:tcPr>
          <w:p w:rsidR="00630C60" w:rsidRPr="00ED27D9" w:rsidRDefault="00630C60" w:rsidP="0001110E">
            <w:r>
              <w:t>2016-2018</w:t>
            </w:r>
          </w:p>
        </w:tc>
        <w:tc>
          <w:tcPr>
            <w:tcW w:w="1276" w:type="dxa"/>
          </w:tcPr>
          <w:p w:rsidR="00630C60" w:rsidRPr="00ED27D9" w:rsidRDefault="00630C60" w:rsidP="0001110E">
            <w:r>
              <w:t>2018-</w:t>
            </w:r>
          </w:p>
        </w:tc>
      </w:tr>
      <w:tr w:rsidR="00630C60" w:rsidRPr="00ED27D9" w:rsidTr="00AC4B55">
        <w:tc>
          <w:tcPr>
            <w:tcW w:w="3411" w:type="dxa"/>
          </w:tcPr>
          <w:p w:rsidR="00630C60" w:rsidRPr="00ED27D9" w:rsidRDefault="00630C60" w:rsidP="0001110E">
            <w:r w:rsidRPr="00ED27D9">
              <w:t>Kolsdalsbukta - Svanedams</w:t>
            </w:r>
            <w:r>
              <w:t>veg</w:t>
            </w:r>
            <w:r w:rsidRPr="00ED27D9">
              <w:t>en</w:t>
            </w:r>
          </w:p>
        </w:tc>
        <w:tc>
          <w:tcPr>
            <w:tcW w:w="2186" w:type="dxa"/>
          </w:tcPr>
          <w:p w:rsidR="00630C60" w:rsidRPr="00ED27D9" w:rsidRDefault="00630C60" w:rsidP="0001110E">
            <w:r>
              <w:t>Vedtatt 2009</w:t>
            </w:r>
          </w:p>
        </w:tc>
        <w:tc>
          <w:tcPr>
            <w:tcW w:w="1985" w:type="dxa"/>
          </w:tcPr>
          <w:p w:rsidR="00630C60" w:rsidRPr="00ED27D9" w:rsidRDefault="00630C60" w:rsidP="0001110E"/>
        </w:tc>
        <w:tc>
          <w:tcPr>
            <w:tcW w:w="1276" w:type="dxa"/>
          </w:tcPr>
          <w:p w:rsidR="00630C60" w:rsidRPr="00ED27D9" w:rsidRDefault="00630C60" w:rsidP="0001110E">
            <w:r>
              <w:t>2016-2016</w:t>
            </w:r>
          </w:p>
        </w:tc>
      </w:tr>
      <w:tr w:rsidR="00630C60" w:rsidTr="00AC4B55">
        <w:tc>
          <w:tcPr>
            <w:tcW w:w="3411" w:type="dxa"/>
          </w:tcPr>
          <w:p w:rsidR="00630C60" w:rsidRDefault="00630C60" w:rsidP="0001110E">
            <w:r>
              <w:t>Kjoskrysset</w:t>
            </w:r>
          </w:p>
        </w:tc>
        <w:tc>
          <w:tcPr>
            <w:tcW w:w="2186" w:type="dxa"/>
          </w:tcPr>
          <w:p w:rsidR="00630C60" w:rsidRDefault="00630C60" w:rsidP="0001110E">
            <w:r>
              <w:t xml:space="preserve">Vedtatt </w:t>
            </w:r>
            <w:r w:rsidRPr="007A13AB">
              <w:t>2014</w:t>
            </w:r>
          </w:p>
        </w:tc>
        <w:tc>
          <w:tcPr>
            <w:tcW w:w="1985" w:type="dxa"/>
          </w:tcPr>
          <w:p w:rsidR="00630C60" w:rsidRPr="00F13993" w:rsidRDefault="00630C60" w:rsidP="0001110E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630C60" w:rsidRPr="00F13993" w:rsidRDefault="00630C60" w:rsidP="0001110E">
            <w:pPr>
              <w:rPr>
                <w:color w:val="FF0000"/>
              </w:rPr>
            </w:pPr>
          </w:p>
        </w:tc>
      </w:tr>
    </w:tbl>
    <w:p w:rsidR="00200AC1" w:rsidRDefault="00200AC1" w:rsidP="00200AC1"/>
    <w:p w:rsidR="0002696B" w:rsidRPr="0081012E" w:rsidRDefault="0002696B" w:rsidP="0081012E">
      <w:pPr>
        <w:pStyle w:val="Overskrift1"/>
      </w:pPr>
      <w:bookmarkStart w:id="4" w:name="_Toc454544535"/>
      <w:r w:rsidRPr="0081012E">
        <w:t>Andre tiltak</w:t>
      </w:r>
      <w:bookmarkEnd w:id="4"/>
    </w:p>
    <w:p w:rsidR="0002696B" w:rsidRPr="0002696B" w:rsidRDefault="0002696B" w:rsidP="0002696B">
      <w:pPr>
        <w:rPr>
          <w:color w:val="FF0000"/>
        </w:rPr>
      </w:pPr>
    </w:p>
    <w:p w:rsidR="00A222FA" w:rsidRDefault="00A222FA" w:rsidP="0002696B">
      <w:pPr>
        <w:spacing w:after="200"/>
        <w:rPr>
          <w:u w:val="single"/>
        </w:rPr>
      </w:pPr>
      <w:r>
        <w:rPr>
          <w:u w:val="single"/>
        </w:rPr>
        <w:t>Mulighetsstudier</w:t>
      </w:r>
    </w:p>
    <w:p w:rsidR="00A222FA" w:rsidRDefault="00A222FA" w:rsidP="0002696B">
      <w:pPr>
        <w:spacing w:after="200"/>
      </w:pPr>
      <w:r>
        <w:t>ROS-analysen viser at noen områder er utfordrende. Det er forslag om å sette i gang mulighetsstudier for disse områdene før de reguleres. Områdene det gjelder er</w:t>
      </w:r>
      <w:r w:rsidR="00846FDF">
        <w:t xml:space="preserve"> listet i prioritert rekkefølge nedenfor</w:t>
      </w:r>
      <w:r>
        <w:t>:</w:t>
      </w:r>
    </w:p>
    <w:p w:rsidR="00A222FA" w:rsidRDefault="00A222FA" w:rsidP="00A222FA">
      <w:pPr>
        <w:pStyle w:val="Listeavsnitt"/>
        <w:numPr>
          <w:ilvl w:val="0"/>
          <w:numId w:val="10"/>
        </w:numPr>
        <w:spacing w:after="200"/>
      </w:pPr>
      <w:r>
        <w:t>Lumber-Auglandsbukta</w:t>
      </w:r>
    </w:p>
    <w:p w:rsidR="009903BB" w:rsidRPr="007116B2" w:rsidRDefault="009903BB" w:rsidP="00A222FA">
      <w:pPr>
        <w:pStyle w:val="Listeavsnitt"/>
        <w:numPr>
          <w:ilvl w:val="0"/>
          <w:numId w:val="10"/>
        </w:numPr>
        <w:spacing w:after="200"/>
      </w:pPr>
      <w:r w:rsidRPr="007116B2">
        <w:t>Tordenskjolds gate</w:t>
      </w:r>
    </w:p>
    <w:p w:rsidR="007116B2" w:rsidRPr="007116B2" w:rsidRDefault="007116B2" w:rsidP="007116B2">
      <w:pPr>
        <w:pStyle w:val="Listeavsnitt"/>
        <w:numPr>
          <w:ilvl w:val="0"/>
          <w:numId w:val="10"/>
        </w:numPr>
      </w:pPr>
      <w:r>
        <w:t>Nottangen – Varoddbrua</w:t>
      </w:r>
      <w:r w:rsidR="00846FDF">
        <w:t xml:space="preserve"> </w:t>
      </w:r>
    </w:p>
    <w:p w:rsidR="007116B2" w:rsidRPr="00A222FA" w:rsidRDefault="007116B2" w:rsidP="007116B2">
      <w:pPr>
        <w:pStyle w:val="Listeavsnitt"/>
        <w:spacing w:after="200"/>
        <w:rPr>
          <w:color w:val="FF0000"/>
        </w:rPr>
      </w:pPr>
    </w:p>
    <w:p w:rsidR="00611F9D" w:rsidRPr="00041550" w:rsidRDefault="00611F9D" w:rsidP="0002696B">
      <w:pPr>
        <w:spacing w:after="200"/>
        <w:rPr>
          <w:u w:val="single"/>
        </w:rPr>
      </w:pPr>
      <w:r w:rsidRPr="00041550">
        <w:rPr>
          <w:u w:val="single"/>
        </w:rPr>
        <w:t>Pilotprosjekt forkjørsregulering</w:t>
      </w:r>
    </w:p>
    <w:p w:rsidR="00615233" w:rsidRPr="00615233" w:rsidRDefault="00611F9D" w:rsidP="0002696B">
      <w:pPr>
        <w:spacing w:after="200"/>
      </w:pPr>
      <w:r>
        <w:t>Risikovurderingen av sykkelekspress</w:t>
      </w:r>
      <w:r w:rsidR="00D06C05">
        <w:t>veg</w:t>
      </w:r>
      <w:r>
        <w:t>en avdekker at vikepliktforholdene til sykkelekspress</w:t>
      </w:r>
      <w:r w:rsidR="00D06C05">
        <w:t>veg</w:t>
      </w:r>
      <w:r>
        <w:t>en bør klargjøres, og at en forkjørsrett på sykkelekspress</w:t>
      </w:r>
      <w:r w:rsidR="00D06C05">
        <w:t>veg</w:t>
      </w:r>
      <w:r>
        <w:t>en vil gjøre situasjonen sikrere. Det er derfor satt i gang et pilotprosjekt for å vurdere forkjørsregulering av sykkelekspress</w:t>
      </w:r>
      <w:r w:rsidR="00D06C05">
        <w:t>veg</w:t>
      </w:r>
      <w:r>
        <w:t xml:space="preserve">en. Prosjektet vil komme med anbefalinger om skilting, oppmerking og kryssutforming. </w:t>
      </w:r>
      <w:r w:rsidRPr="00615233">
        <w:t>Prosjektet avsluttes</w:t>
      </w:r>
      <w:r w:rsidR="00615233" w:rsidRPr="00615233">
        <w:t xml:space="preserve"> i 2015 og vil være førende for alle plannivå for sykkelekspressvegen, samt for anleggsfasen og drift og vedlikeholdsfasen.</w:t>
      </w:r>
    </w:p>
    <w:p w:rsidR="002F40C5" w:rsidRDefault="002F40C5" w:rsidP="0002696B">
      <w:pPr>
        <w:spacing w:after="200"/>
        <w:rPr>
          <w:u w:val="single"/>
        </w:rPr>
      </w:pPr>
    </w:p>
    <w:p w:rsidR="00D97A9F" w:rsidRPr="00D97A9F" w:rsidRDefault="00F96C52" w:rsidP="0002696B">
      <w:pPr>
        <w:spacing w:after="200"/>
        <w:rPr>
          <w:u w:val="single"/>
        </w:rPr>
      </w:pPr>
      <w:r>
        <w:rPr>
          <w:u w:val="single"/>
        </w:rPr>
        <w:lastRenderedPageBreak/>
        <w:t>Arkitektur</w:t>
      </w:r>
    </w:p>
    <w:p w:rsidR="0073233C" w:rsidRDefault="00615236" w:rsidP="0002696B">
      <w:pPr>
        <w:spacing w:after="200"/>
        <w:rPr>
          <w:color w:val="FF0000"/>
        </w:rPr>
      </w:pPr>
      <w:r>
        <w:t>For å etablere tiltaket i befolkningens bevissthet er d</w:t>
      </w:r>
      <w:r w:rsidRPr="00615236">
        <w:t xml:space="preserve">et viktig å få på plass et helhetsinntrykk av </w:t>
      </w:r>
      <w:r>
        <w:t>sykkelekspress</w:t>
      </w:r>
      <w:r w:rsidR="00D06C05">
        <w:t>veg</w:t>
      </w:r>
      <w:r w:rsidRPr="00615236">
        <w:t xml:space="preserve"> før </w:t>
      </w:r>
      <w:r>
        <w:t>full s</w:t>
      </w:r>
      <w:r w:rsidRPr="00615236">
        <w:t xml:space="preserve">tandard </w:t>
      </w:r>
      <w:r>
        <w:t xml:space="preserve">er </w:t>
      </w:r>
      <w:r w:rsidRPr="00615236">
        <w:t xml:space="preserve">etablert på hele strekningen. </w:t>
      </w:r>
      <w:r>
        <w:t>Det skal derfor utarbeides et kjennetegn/design for sykkelekspress</w:t>
      </w:r>
      <w:r w:rsidR="00D06C05">
        <w:t>veg</w:t>
      </w:r>
      <w:r>
        <w:t xml:space="preserve">en. Dette er et samarbeid mellom kommunen, </w:t>
      </w:r>
      <w:r w:rsidR="00D06C05">
        <w:t>veg</w:t>
      </w:r>
      <w:r>
        <w:t>vesenet og fylkeskommunen.</w:t>
      </w:r>
      <w:r w:rsidR="0078664A">
        <w:t xml:space="preserve"> </w:t>
      </w:r>
      <w:r w:rsidR="00F96C52" w:rsidRPr="00F96C52">
        <w:t>Det er utarbeidet formingsprinsipper for kommunedelplanen som gjelder for alle plannivå for sykkelekspressvegen, samt for anleggsfasen og drift og vedlikeholdsfasen. Dette er et juridisk dokument forankret i bestemmelsene til kommunedelplanen. Pilotprosjektet for forkjørsregulering skal vise oppmerking, skilting, kryssutforming og designelementer og skal, når det foreligger, integreres i formingsprinsippene.</w:t>
      </w:r>
    </w:p>
    <w:p w:rsidR="009F340F" w:rsidRPr="009F340F" w:rsidRDefault="009F340F" w:rsidP="0002696B">
      <w:pPr>
        <w:spacing w:after="200"/>
        <w:rPr>
          <w:u w:val="single"/>
        </w:rPr>
      </w:pPr>
      <w:r w:rsidRPr="009F340F">
        <w:rPr>
          <w:u w:val="single"/>
        </w:rPr>
        <w:t>Informasjon og kampanjer</w:t>
      </w:r>
    </w:p>
    <w:p w:rsidR="009F340F" w:rsidRDefault="009F340F" w:rsidP="0002696B">
      <w:pPr>
        <w:spacing w:after="200"/>
      </w:pPr>
      <w:r w:rsidRPr="009F340F">
        <w:t>Sykkelhandlingsplanen for Kristiansandsregionen</w:t>
      </w:r>
      <w:r>
        <w:t xml:space="preserve"> 2011-2020 har vedtatte målsettinger og resultatmål for sykkelkampanjer og informasjon. Det gjennomføres en rekke kampanjer mot befolkning og næringsliv hvert år. Kampanjene finansieres gjennom ATP-samarbeidet i regionen.</w:t>
      </w:r>
    </w:p>
    <w:p w:rsidR="00EB1F52" w:rsidRPr="009F340F" w:rsidRDefault="00EB1F52" w:rsidP="0002696B">
      <w:pPr>
        <w:spacing w:after="200"/>
      </w:pPr>
      <w:r>
        <w:t>Det skal vurderes om det skal kjøres egne kampanjer for adferd og bruk av sykkekespress</w:t>
      </w:r>
      <w:r w:rsidR="00D06C05">
        <w:t>veg</w:t>
      </w:r>
      <w:r>
        <w:t>en.</w:t>
      </w:r>
    </w:p>
    <w:p w:rsidR="001158F5" w:rsidRDefault="0073233C" w:rsidP="001158F5">
      <w:pPr>
        <w:pStyle w:val="Overskrift1"/>
      </w:pPr>
      <w:bookmarkStart w:id="5" w:name="_Toc454544536"/>
      <w:r>
        <w:t>F</w:t>
      </w:r>
      <w:r w:rsidR="001158F5">
        <w:t>inansiering</w:t>
      </w:r>
      <w:bookmarkEnd w:id="5"/>
    </w:p>
    <w:p w:rsidR="001158F5" w:rsidRDefault="001158F5" w:rsidP="001158F5">
      <w:r>
        <w:t>Utbyggingen</w:t>
      </w:r>
      <w:r w:rsidR="004E118E">
        <w:t xml:space="preserve"> av sykkelekspress</w:t>
      </w:r>
      <w:r w:rsidR="00D06C05">
        <w:t>veg</w:t>
      </w:r>
      <w:r w:rsidR="004E118E">
        <w:t xml:space="preserve"> fremover</w:t>
      </w:r>
      <w:r>
        <w:t xml:space="preserve"> vil i all hovedsak finansieres gjennom en ny bymiljøavtale, s</w:t>
      </w:r>
      <w:r w:rsidR="005354EA">
        <w:t>om planlegges å tre i kraft fra 2018</w:t>
      </w:r>
      <w:r>
        <w:t>.</w:t>
      </w:r>
    </w:p>
    <w:p w:rsidR="001158F5" w:rsidRDefault="001158F5" w:rsidP="001158F5"/>
    <w:p w:rsidR="001158F5" w:rsidRDefault="001158F5" w:rsidP="001158F5">
      <w:r>
        <w:t>Søknadsprosessen er på et tidlig stadium, slik at det er mye usikkerhet knyttet til finansieringsplanene.</w:t>
      </w:r>
    </w:p>
    <w:p w:rsidR="001158F5" w:rsidRDefault="001158F5" w:rsidP="001158F5"/>
    <w:p w:rsidR="001158F5" w:rsidRDefault="001158F5" w:rsidP="001158F5">
      <w:r>
        <w:t xml:space="preserve">Noen strekninger finansieres gjennom </w:t>
      </w:r>
      <w:r w:rsidR="00F43F51">
        <w:t xml:space="preserve">egne bevilgninger, som f.eks. </w:t>
      </w:r>
      <w:r>
        <w:t xml:space="preserve">Varoddbrua. </w:t>
      </w:r>
    </w:p>
    <w:p w:rsidR="0073233C" w:rsidRDefault="0073233C" w:rsidP="001158F5"/>
    <w:p w:rsidR="0073233C" w:rsidRDefault="004E118E" w:rsidP="001158F5">
      <w:r>
        <w:t>Tabellen nedenfor viser finansiering av  de ulike strekninger. De som ikke er prioritert er ikke tatt med. BMA =</w:t>
      </w:r>
      <w:r w:rsidR="0073233C">
        <w:t xml:space="preserve"> Bymiljøavtale 2018-2022</w:t>
      </w:r>
    </w:p>
    <w:p w:rsidR="004E118E" w:rsidRDefault="004E118E" w:rsidP="001158F5"/>
    <w:tbl>
      <w:tblPr>
        <w:tblW w:w="9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6"/>
        <w:gridCol w:w="5949"/>
      </w:tblGrid>
      <w:tr w:rsidR="0071561A" w:rsidTr="004E118E">
        <w:tc>
          <w:tcPr>
            <w:tcW w:w="3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1A" w:rsidRDefault="0071561A">
            <w:pPr>
              <w:rPr>
                <w:rFonts w:eastAsiaTheme="minorHAnsi"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Strekning</w:t>
            </w:r>
          </w:p>
        </w:tc>
        <w:tc>
          <w:tcPr>
            <w:tcW w:w="5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1A" w:rsidRDefault="0071561A">
            <w:pPr>
              <w:rPr>
                <w:rFonts w:eastAsiaTheme="minorHAnsi"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Finansiering</w:t>
            </w:r>
          </w:p>
        </w:tc>
      </w:tr>
      <w:tr w:rsidR="0071561A" w:rsidTr="004E118E"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1A" w:rsidRDefault="0071561A">
            <w:pPr>
              <w:rPr>
                <w:rFonts w:eastAsiaTheme="minorHAnsi" w:cs="Arial"/>
              </w:rPr>
            </w:pPr>
            <w:r>
              <w:rPr>
                <w:rFonts w:cs="Arial"/>
              </w:rPr>
              <w:t>Håneskrysset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1A" w:rsidRDefault="00153360">
            <w:pPr>
              <w:rPr>
                <w:rFonts w:eastAsiaTheme="minorHAnsi" w:cs="Arial"/>
                <w:color w:val="FF0000"/>
              </w:rPr>
            </w:pPr>
            <w:r>
              <w:rPr>
                <w:rFonts w:cs="Arial"/>
              </w:rPr>
              <w:t>R</w:t>
            </w:r>
            <w:r w:rsidR="0071561A" w:rsidRPr="004E118E">
              <w:rPr>
                <w:rFonts w:cs="Arial"/>
              </w:rPr>
              <w:t>iks</w:t>
            </w:r>
            <w:r w:rsidR="00D06C05">
              <w:rPr>
                <w:rFonts w:cs="Arial"/>
              </w:rPr>
              <w:t>veg</w:t>
            </w:r>
            <w:r w:rsidR="0071561A" w:rsidRPr="004E118E">
              <w:rPr>
                <w:rFonts w:cs="Arial"/>
              </w:rPr>
              <w:t>midler</w:t>
            </w:r>
          </w:p>
        </w:tc>
      </w:tr>
      <w:tr w:rsidR="0071561A" w:rsidTr="004E118E"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1A" w:rsidRDefault="0071561A">
            <w:pPr>
              <w:rPr>
                <w:rFonts w:eastAsiaTheme="minorHAnsi" w:cs="Arial"/>
              </w:rPr>
            </w:pPr>
            <w:r>
              <w:rPr>
                <w:rFonts w:cs="Arial"/>
              </w:rPr>
              <w:t>Varoddbrua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1A" w:rsidRDefault="0071561A">
            <w:pPr>
              <w:rPr>
                <w:rFonts w:eastAsiaTheme="minorHAnsi" w:cs="Arial"/>
              </w:rPr>
            </w:pPr>
            <w:r>
              <w:rPr>
                <w:rFonts w:cs="Arial"/>
              </w:rPr>
              <w:t>Riks</w:t>
            </w:r>
            <w:r w:rsidR="00D06C05">
              <w:rPr>
                <w:rFonts w:cs="Arial"/>
              </w:rPr>
              <w:t>veg</w:t>
            </w:r>
            <w:r>
              <w:rPr>
                <w:rFonts w:cs="Arial"/>
              </w:rPr>
              <w:t>midler</w:t>
            </w:r>
          </w:p>
        </w:tc>
      </w:tr>
      <w:tr w:rsidR="0071561A" w:rsidTr="007D43C6"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1A" w:rsidRDefault="0071561A">
            <w:pPr>
              <w:rPr>
                <w:rFonts w:eastAsiaTheme="minorHAnsi" w:cs="Arial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1A" w:rsidRDefault="0071561A">
            <w:pPr>
              <w:rPr>
                <w:rFonts w:eastAsiaTheme="minorHAnsi" w:cs="Arial"/>
                <w:color w:val="FF0000"/>
              </w:rPr>
            </w:pPr>
          </w:p>
        </w:tc>
      </w:tr>
      <w:tr w:rsidR="0071561A" w:rsidTr="004E118E"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1A" w:rsidRDefault="0071561A">
            <w:pPr>
              <w:rPr>
                <w:rFonts w:eastAsiaTheme="minorHAnsi" w:cs="Arial"/>
              </w:rPr>
            </w:pPr>
            <w:r>
              <w:rPr>
                <w:rFonts w:cs="Arial"/>
              </w:rPr>
              <w:t>Vollevann – Oddemarka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1A" w:rsidRDefault="004E118E">
            <w:pPr>
              <w:rPr>
                <w:rFonts w:eastAsiaTheme="minorHAnsi" w:cs="Arial"/>
              </w:rPr>
            </w:pPr>
            <w:r>
              <w:rPr>
                <w:rFonts w:cs="Arial"/>
              </w:rPr>
              <w:t>BMA</w:t>
            </w:r>
          </w:p>
        </w:tc>
      </w:tr>
      <w:tr w:rsidR="0071561A" w:rsidTr="004E118E"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1A" w:rsidRDefault="0071561A">
            <w:pPr>
              <w:rPr>
                <w:rFonts w:eastAsiaTheme="minorHAnsi" w:cs="Arial"/>
              </w:rPr>
            </w:pPr>
            <w:r>
              <w:rPr>
                <w:rFonts w:cs="Arial"/>
              </w:rPr>
              <w:t>Oddemarka - kryss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1A" w:rsidRDefault="0071561A">
            <w:pPr>
              <w:rPr>
                <w:rFonts w:eastAsiaTheme="minorHAnsi" w:cs="Arial"/>
              </w:rPr>
            </w:pPr>
            <w:r>
              <w:rPr>
                <w:rFonts w:cs="Arial"/>
              </w:rPr>
              <w:t>Utbyggere</w:t>
            </w:r>
          </w:p>
        </w:tc>
      </w:tr>
      <w:tr w:rsidR="0071561A" w:rsidTr="004E118E"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1A" w:rsidRDefault="0071561A">
            <w:pPr>
              <w:rPr>
                <w:rFonts w:eastAsiaTheme="minorHAnsi" w:cs="Arial"/>
              </w:rPr>
            </w:pPr>
            <w:r>
              <w:rPr>
                <w:rFonts w:cs="Arial"/>
              </w:rPr>
              <w:t>Oddemarka - Tordenskjoldsgate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1A" w:rsidRDefault="004E118E">
            <w:pPr>
              <w:rPr>
                <w:rFonts w:eastAsiaTheme="minorHAnsi" w:cs="Arial"/>
              </w:rPr>
            </w:pPr>
            <w:r>
              <w:rPr>
                <w:rFonts w:cs="Arial"/>
              </w:rPr>
              <w:t>BMA</w:t>
            </w:r>
          </w:p>
        </w:tc>
      </w:tr>
      <w:tr w:rsidR="0071561A" w:rsidTr="004E118E"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1A" w:rsidRDefault="0071561A">
            <w:pPr>
              <w:rPr>
                <w:rFonts w:eastAsiaTheme="minorHAnsi" w:cs="Arial"/>
              </w:rPr>
            </w:pPr>
            <w:r>
              <w:rPr>
                <w:rFonts w:cs="Arial"/>
              </w:rPr>
              <w:t>Tordenskjoldsg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1A" w:rsidRDefault="00153360">
            <w:pPr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>BMA</w:t>
            </w:r>
          </w:p>
        </w:tc>
      </w:tr>
      <w:tr w:rsidR="0071561A" w:rsidTr="004E118E"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1A" w:rsidRDefault="0071561A">
            <w:pPr>
              <w:rPr>
                <w:rFonts w:eastAsiaTheme="minorHAnsi" w:cs="Arial"/>
              </w:rPr>
            </w:pPr>
            <w:r>
              <w:rPr>
                <w:rFonts w:cs="Arial"/>
              </w:rPr>
              <w:t>Kvadraturen-Kolsdalsbukta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1A" w:rsidRDefault="0071561A">
            <w:pPr>
              <w:rPr>
                <w:rFonts w:eastAsiaTheme="minorHAnsi" w:cs="Arial"/>
              </w:rPr>
            </w:pPr>
            <w:r>
              <w:rPr>
                <w:rFonts w:cs="Arial"/>
              </w:rPr>
              <w:t>BMA</w:t>
            </w:r>
          </w:p>
        </w:tc>
      </w:tr>
      <w:tr w:rsidR="0071561A" w:rsidTr="004E118E"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1A" w:rsidRDefault="0071561A">
            <w:pPr>
              <w:rPr>
                <w:rFonts w:eastAsiaTheme="minorHAnsi" w:cs="Arial"/>
              </w:rPr>
            </w:pPr>
            <w:r>
              <w:rPr>
                <w:rFonts w:cs="Arial"/>
              </w:rPr>
              <w:t>Kolsdalsbukta - Svanedams</w:t>
            </w:r>
            <w:r w:rsidR="00D06C05">
              <w:rPr>
                <w:rFonts w:cs="Arial"/>
              </w:rPr>
              <w:t>veg</w:t>
            </w:r>
            <w:r>
              <w:rPr>
                <w:rFonts w:cs="Arial"/>
              </w:rPr>
              <w:t>en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1A" w:rsidRDefault="004E118E">
            <w:pPr>
              <w:rPr>
                <w:rFonts w:eastAsiaTheme="minorHAnsi" w:cs="Arial"/>
              </w:rPr>
            </w:pPr>
            <w:r>
              <w:rPr>
                <w:rFonts w:cs="Arial"/>
              </w:rPr>
              <w:t xml:space="preserve">Samferdselspakke - </w:t>
            </w:r>
            <w:r w:rsidR="0071561A">
              <w:rPr>
                <w:rFonts w:cs="Arial"/>
              </w:rPr>
              <w:t>Vågsbygd</w:t>
            </w:r>
            <w:r w:rsidR="00D06C05">
              <w:rPr>
                <w:rFonts w:cs="Arial"/>
              </w:rPr>
              <w:t>veg</w:t>
            </w:r>
            <w:r w:rsidR="0071561A">
              <w:rPr>
                <w:rFonts w:cs="Arial"/>
              </w:rPr>
              <w:t>pakka</w:t>
            </w:r>
          </w:p>
        </w:tc>
      </w:tr>
      <w:tr w:rsidR="0071561A" w:rsidTr="004E118E"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1A" w:rsidRDefault="0071561A">
            <w:pPr>
              <w:rPr>
                <w:rFonts w:eastAsiaTheme="minorHAnsi" w:cs="Arial"/>
              </w:rPr>
            </w:pPr>
            <w:r>
              <w:rPr>
                <w:rFonts w:cs="Arial"/>
              </w:rPr>
              <w:t>Svanedams</w:t>
            </w:r>
            <w:r w:rsidR="00D06C05">
              <w:rPr>
                <w:rFonts w:cs="Arial"/>
              </w:rPr>
              <w:t>veg</w:t>
            </w:r>
            <w:r>
              <w:rPr>
                <w:rFonts w:cs="Arial"/>
              </w:rPr>
              <w:t>en-Lumber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1A" w:rsidRDefault="004E118E">
            <w:pPr>
              <w:rPr>
                <w:rFonts w:eastAsiaTheme="minorHAnsi" w:cs="Arial"/>
              </w:rPr>
            </w:pPr>
            <w:r w:rsidRPr="004E118E">
              <w:rPr>
                <w:rFonts w:cs="Arial"/>
              </w:rPr>
              <w:t>Samferdselspakke - Vågsbygd</w:t>
            </w:r>
            <w:r w:rsidR="00D06C05">
              <w:rPr>
                <w:rFonts w:cs="Arial"/>
              </w:rPr>
              <w:t>veg</w:t>
            </w:r>
            <w:r w:rsidRPr="004E118E">
              <w:rPr>
                <w:rFonts w:cs="Arial"/>
              </w:rPr>
              <w:t>pakka</w:t>
            </w:r>
          </w:p>
        </w:tc>
      </w:tr>
      <w:tr w:rsidR="0071561A" w:rsidTr="004E118E"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1A" w:rsidRDefault="0071561A">
            <w:pPr>
              <w:rPr>
                <w:rFonts w:eastAsiaTheme="minorHAnsi" w:cs="Arial"/>
              </w:rPr>
            </w:pPr>
            <w:r>
              <w:rPr>
                <w:rFonts w:cs="Arial"/>
              </w:rPr>
              <w:t>Lumber-Auglandsbukta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1A" w:rsidRDefault="004E118E">
            <w:pPr>
              <w:rPr>
                <w:rFonts w:eastAsiaTheme="minorHAnsi" w:cs="Arial"/>
              </w:rPr>
            </w:pPr>
            <w:r>
              <w:rPr>
                <w:rFonts w:cs="Arial"/>
              </w:rPr>
              <w:t>BMA</w:t>
            </w:r>
          </w:p>
        </w:tc>
      </w:tr>
      <w:tr w:rsidR="0071561A" w:rsidTr="004E118E"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1A" w:rsidRDefault="0071561A">
            <w:pPr>
              <w:rPr>
                <w:rFonts w:eastAsiaTheme="minorHAnsi" w:cs="Arial"/>
              </w:rPr>
            </w:pPr>
            <w:r>
              <w:rPr>
                <w:rFonts w:cs="Arial"/>
              </w:rPr>
              <w:t>Kjoskrysset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61A" w:rsidRDefault="00EB1F52">
            <w:pPr>
              <w:rPr>
                <w:rFonts w:eastAsiaTheme="minorHAnsi" w:cs="Arial"/>
              </w:rPr>
            </w:pPr>
            <w:r w:rsidRPr="00EB1F52">
              <w:rPr>
                <w:rFonts w:cs="Arial"/>
              </w:rPr>
              <w:t>BMA</w:t>
            </w:r>
            <w:r>
              <w:rPr>
                <w:rFonts w:cs="Arial"/>
              </w:rPr>
              <w:t>/Utbyggere</w:t>
            </w:r>
          </w:p>
        </w:tc>
      </w:tr>
    </w:tbl>
    <w:p w:rsidR="00B46DDC" w:rsidRDefault="004E118E" w:rsidP="00686C75">
      <w:pPr>
        <w:pStyle w:val="Overskrift1"/>
      </w:pPr>
      <w:bookmarkStart w:id="6" w:name="_Toc454544537"/>
      <w:r>
        <w:t>D</w:t>
      </w:r>
      <w:r w:rsidR="00B46DDC">
        <w:t>rift og Vedlikehold</w:t>
      </w:r>
      <w:bookmarkEnd w:id="6"/>
    </w:p>
    <w:p w:rsidR="00401227" w:rsidRDefault="0062655A" w:rsidP="009168C7">
      <w:r>
        <w:t xml:space="preserve">Drift og vedlikehold er en viktig faktor for framkommeligheten til syklistene og for at kvaliteten på tiltaket skal oppfattes som god. </w:t>
      </w:r>
      <w:r w:rsidR="00244064">
        <w:t>Sykkelekspress</w:t>
      </w:r>
      <w:r w:rsidR="00D06C05">
        <w:t>veg</w:t>
      </w:r>
      <w:r w:rsidR="00244064">
        <w:t>en ligger i sin helhet langs riks</w:t>
      </w:r>
      <w:r w:rsidR="00D06C05">
        <w:t>veg</w:t>
      </w:r>
      <w:r w:rsidR="00244064">
        <w:t xml:space="preserve">, </w:t>
      </w:r>
      <w:r w:rsidR="00244064">
        <w:lastRenderedPageBreak/>
        <w:t xml:space="preserve">med unntak av Tordenskjolds gate, slik at </w:t>
      </w:r>
      <w:r>
        <w:t>Statens vegvesen vil ha ansvaret for drift</w:t>
      </w:r>
      <w:r w:rsidR="00244064">
        <w:t xml:space="preserve"> og vedlikehold</w:t>
      </w:r>
      <w:r>
        <w:t xml:space="preserve">. </w:t>
      </w:r>
      <w:r w:rsidR="005F3156">
        <w:t>Utformingen av sykkelekspress</w:t>
      </w:r>
      <w:r w:rsidR="00D06C05">
        <w:t>veg</w:t>
      </w:r>
      <w:r w:rsidR="005F3156">
        <w:t xml:space="preserve">en tilrettelegger bl.a. for god vinterdrift. </w:t>
      </w:r>
    </w:p>
    <w:p w:rsidR="00401227" w:rsidRDefault="00401227" w:rsidP="009168C7"/>
    <w:p w:rsidR="00B46DDC" w:rsidRDefault="0062655A" w:rsidP="009168C7">
      <w:r>
        <w:t>Kommunen har ansvare</w:t>
      </w:r>
      <w:r w:rsidR="0077260D">
        <w:t>t</w:t>
      </w:r>
      <w:r>
        <w:t xml:space="preserve"> for det kommunale sykkel</w:t>
      </w:r>
      <w:r w:rsidR="00D06C05">
        <w:t>veg</w:t>
      </w:r>
      <w:r>
        <w:t>nettet. Det er viktig med et godt vedlikehold både på sykkelekspress</w:t>
      </w:r>
      <w:r w:rsidR="00D06C05">
        <w:t>veg</w:t>
      </w:r>
      <w:r>
        <w:t xml:space="preserve">, men også på det kommunale </w:t>
      </w:r>
      <w:r w:rsidR="00D06C05">
        <w:t>veg</w:t>
      </w:r>
      <w:r>
        <w:t xml:space="preserve">nettet for å gi en mer enhetlig og forutsigbare vedlikeholdsstandard på hele strekninger. </w:t>
      </w:r>
      <w:r w:rsidR="004A4851">
        <w:t>Godt vintervedlikehold er høyt prioritert i kommunen.</w:t>
      </w:r>
    </w:p>
    <w:p w:rsidR="00401227" w:rsidRDefault="00401227" w:rsidP="009168C7"/>
    <w:p w:rsidR="00401227" w:rsidRDefault="00401227" w:rsidP="009168C7"/>
    <w:p w:rsidR="006221A0" w:rsidRDefault="006221A0" w:rsidP="009168C7"/>
    <w:p w:rsidR="0073697F" w:rsidRDefault="0073697F" w:rsidP="009168C7"/>
    <w:p w:rsidR="0073697F" w:rsidRDefault="0073697F" w:rsidP="009168C7"/>
    <w:sectPr w:rsidR="0073697F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9E0" w:rsidRDefault="003F19E0" w:rsidP="00A87142">
      <w:r>
        <w:separator/>
      </w:r>
    </w:p>
  </w:endnote>
  <w:endnote w:type="continuationSeparator" w:id="0">
    <w:p w:rsidR="003F19E0" w:rsidRDefault="003F19E0" w:rsidP="00A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7269587"/>
      <w:docPartObj>
        <w:docPartGallery w:val="Page Numbers (Bottom of Page)"/>
        <w:docPartUnique/>
      </w:docPartObj>
    </w:sdtPr>
    <w:sdtEndPr/>
    <w:sdtContent>
      <w:p w:rsidR="00A87142" w:rsidRDefault="00A87142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42B">
          <w:rPr>
            <w:noProof/>
          </w:rPr>
          <w:t>1</w:t>
        </w:r>
        <w:r>
          <w:fldChar w:fldCharType="end"/>
        </w:r>
      </w:p>
    </w:sdtContent>
  </w:sdt>
  <w:p w:rsidR="00A87142" w:rsidRDefault="00A8714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9E0" w:rsidRDefault="003F19E0" w:rsidP="00A87142">
      <w:r>
        <w:separator/>
      </w:r>
    </w:p>
  </w:footnote>
  <w:footnote w:type="continuationSeparator" w:id="0">
    <w:p w:rsidR="003F19E0" w:rsidRDefault="003F19E0" w:rsidP="00A87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F744B"/>
    <w:multiLevelType w:val="hybridMultilevel"/>
    <w:tmpl w:val="64D01F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613F6"/>
    <w:multiLevelType w:val="hybridMultilevel"/>
    <w:tmpl w:val="F49826BE"/>
    <w:lvl w:ilvl="0" w:tplc="5F38842C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5A34B0A"/>
    <w:multiLevelType w:val="hybridMultilevel"/>
    <w:tmpl w:val="F544ED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E21DD"/>
    <w:multiLevelType w:val="hybridMultilevel"/>
    <w:tmpl w:val="9D56577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55044"/>
    <w:multiLevelType w:val="hybridMultilevel"/>
    <w:tmpl w:val="EA3A7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60741"/>
    <w:multiLevelType w:val="hybridMultilevel"/>
    <w:tmpl w:val="02DAABD4"/>
    <w:lvl w:ilvl="0" w:tplc="4F363B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A0F85"/>
    <w:multiLevelType w:val="hybridMultilevel"/>
    <w:tmpl w:val="02DAABD4"/>
    <w:lvl w:ilvl="0" w:tplc="4F363B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D70F1"/>
    <w:multiLevelType w:val="hybridMultilevel"/>
    <w:tmpl w:val="A64068B8"/>
    <w:lvl w:ilvl="0" w:tplc="8684FF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33741"/>
    <w:multiLevelType w:val="hybridMultilevel"/>
    <w:tmpl w:val="02DAABD4"/>
    <w:lvl w:ilvl="0" w:tplc="4F363B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2D"/>
    <w:rsid w:val="0001092B"/>
    <w:rsid w:val="0001110E"/>
    <w:rsid w:val="0002696B"/>
    <w:rsid w:val="00037924"/>
    <w:rsid w:val="000404F0"/>
    <w:rsid w:val="00041550"/>
    <w:rsid w:val="0006062B"/>
    <w:rsid w:val="00061D74"/>
    <w:rsid w:val="00064F66"/>
    <w:rsid w:val="000727DA"/>
    <w:rsid w:val="0009114A"/>
    <w:rsid w:val="000B0E9C"/>
    <w:rsid w:val="000C5E23"/>
    <w:rsid w:val="00111390"/>
    <w:rsid w:val="001158F5"/>
    <w:rsid w:val="00153360"/>
    <w:rsid w:val="00155FB5"/>
    <w:rsid w:val="00156E45"/>
    <w:rsid w:val="00191407"/>
    <w:rsid w:val="00193FB0"/>
    <w:rsid w:val="00200AC1"/>
    <w:rsid w:val="00211B3E"/>
    <w:rsid w:val="00241EC7"/>
    <w:rsid w:val="00244064"/>
    <w:rsid w:val="00263EEF"/>
    <w:rsid w:val="0028450C"/>
    <w:rsid w:val="00285D83"/>
    <w:rsid w:val="00286C84"/>
    <w:rsid w:val="0029441B"/>
    <w:rsid w:val="002B536D"/>
    <w:rsid w:val="002E140F"/>
    <w:rsid w:val="002F40C5"/>
    <w:rsid w:val="00393805"/>
    <w:rsid w:val="003B5C37"/>
    <w:rsid w:val="003D25D4"/>
    <w:rsid w:val="003F19E0"/>
    <w:rsid w:val="003F628F"/>
    <w:rsid w:val="00401227"/>
    <w:rsid w:val="00475B7E"/>
    <w:rsid w:val="004A1198"/>
    <w:rsid w:val="004A1888"/>
    <w:rsid w:val="004A4851"/>
    <w:rsid w:val="004E118E"/>
    <w:rsid w:val="004E206B"/>
    <w:rsid w:val="004F0602"/>
    <w:rsid w:val="004F1FB2"/>
    <w:rsid w:val="00504C09"/>
    <w:rsid w:val="00523B29"/>
    <w:rsid w:val="005336E2"/>
    <w:rsid w:val="005354EA"/>
    <w:rsid w:val="0056701E"/>
    <w:rsid w:val="005F3156"/>
    <w:rsid w:val="0060184A"/>
    <w:rsid w:val="00611F9D"/>
    <w:rsid w:val="00615233"/>
    <w:rsid w:val="00615236"/>
    <w:rsid w:val="006221A0"/>
    <w:rsid w:val="0062655A"/>
    <w:rsid w:val="00630C60"/>
    <w:rsid w:val="00637789"/>
    <w:rsid w:val="0064612D"/>
    <w:rsid w:val="00646182"/>
    <w:rsid w:val="00662D31"/>
    <w:rsid w:val="0067229A"/>
    <w:rsid w:val="006776BF"/>
    <w:rsid w:val="00686C75"/>
    <w:rsid w:val="006B5454"/>
    <w:rsid w:val="006B7360"/>
    <w:rsid w:val="006C1F25"/>
    <w:rsid w:val="006D0FEA"/>
    <w:rsid w:val="007116B2"/>
    <w:rsid w:val="0071561A"/>
    <w:rsid w:val="0073233C"/>
    <w:rsid w:val="0073697F"/>
    <w:rsid w:val="007700C6"/>
    <w:rsid w:val="0077260D"/>
    <w:rsid w:val="00776C21"/>
    <w:rsid w:val="007777E0"/>
    <w:rsid w:val="00781A54"/>
    <w:rsid w:val="0078664A"/>
    <w:rsid w:val="007A13AB"/>
    <w:rsid w:val="007A3ECA"/>
    <w:rsid w:val="007B612D"/>
    <w:rsid w:val="007D43C6"/>
    <w:rsid w:val="007E0E10"/>
    <w:rsid w:val="007F4749"/>
    <w:rsid w:val="0081012E"/>
    <w:rsid w:val="008437C5"/>
    <w:rsid w:val="008464F1"/>
    <w:rsid w:val="00846FDF"/>
    <w:rsid w:val="00853E4E"/>
    <w:rsid w:val="00856722"/>
    <w:rsid w:val="008A3A01"/>
    <w:rsid w:val="008C093D"/>
    <w:rsid w:val="008D4CBE"/>
    <w:rsid w:val="008F4A7B"/>
    <w:rsid w:val="00910332"/>
    <w:rsid w:val="009168C7"/>
    <w:rsid w:val="009235AA"/>
    <w:rsid w:val="0096450B"/>
    <w:rsid w:val="0097642B"/>
    <w:rsid w:val="009903BB"/>
    <w:rsid w:val="0099092F"/>
    <w:rsid w:val="009F340F"/>
    <w:rsid w:val="00A21FE6"/>
    <w:rsid w:val="00A222FA"/>
    <w:rsid w:val="00A3163A"/>
    <w:rsid w:val="00A33E2A"/>
    <w:rsid w:val="00A56517"/>
    <w:rsid w:val="00A87142"/>
    <w:rsid w:val="00A872D5"/>
    <w:rsid w:val="00A912A1"/>
    <w:rsid w:val="00AA64EB"/>
    <w:rsid w:val="00AC4B55"/>
    <w:rsid w:val="00AC6864"/>
    <w:rsid w:val="00B14CE3"/>
    <w:rsid w:val="00B257BF"/>
    <w:rsid w:val="00B26667"/>
    <w:rsid w:val="00B4025C"/>
    <w:rsid w:val="00B43607"/>
    <w:rsid w:val="00B46DDC"/>
    <w:rsid w:val="00B626AB"/>
    <w:rsid w:val="00B77C73"/>
    <w:rsid w:val="00B94098"/>
    <w:rsid w:val="00BD59E6"/>
    <w:rsid w:val="00BD6349"/>
    <w:rsid w:val="00BD6D18"/>
    <w:rsid w:val="00BF21BB"/>
    <w:rsid w:val="00C06DDB"/>
    <w:rsid w:val="00C57878"/>
    <w:rsid w:val="00C83CA8"/>
    <w:rsid w:val="00C85693"/>
    <w:rsid w:val="00CC09EE"/>
    <w:rsid w:val="00D04403"/>
    <w:rsid w:val="00D06C05"/>
    <w:rsid w:val="00D128F1"/>
    <w:rsid w:val="00D5146C"/>
    <w:rsid w:val="00D52BA0"/>
    <w:rsid w:val="00D53F35"/>
    <w:rsid w:val="00D87D8B"/>
    <w:rsid w:val="00D97A9F"/>
    <w:rsid w:val="00DA7548"/>
    <w:rsid w:val="00DB52B6"/>
    <w:rsid w:val="00DD1C45"/>
    <w:rsid w:val="00E7523A"/>
    <w:rsid w:val="00E815C8"/>
    <w:rsid w:val="00EB1F52"/>
    <w:rsid w:val="00ED27D9"/>
    <w:rsid w:val="00ED7AC6"/>
    <w:rsid w:val="00EE22BB"/>
    <w:rsid w:val="00EE7A64"/>
    <w:rsid w:val="00EF01D0"/>
    <w:rsid w:val="00F11AAD"/>
    <w:rsid w:val="00F13993"/>
    <w:rsid w:val="00F1532A"/>
    <w:rsid w:val="00F43F51"/>
    <w:rsid w:val="00F52CBC"/>
    <w:rsid w:val="00F564C7"/>
    <w:rsid w:val="00F6491D"/>
    <w:rsid w:val="00F96C52"/>
    <w:rsid w:val="00F975D6"/>
    <w:rsid w:val="00FB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AC1"/>
    <w:pPr>
      <w:spacing w:after="0"/>
    </w:pPr>
    <w:rPr>
      <w:rFonts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86C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B612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B736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B736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86C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DA754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D1C45"/>
    <w:pPr>
      <w:spacing w:line="276" w:lineRule="auto"/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DD1C45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DD1C45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87D8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87D8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87D8B"/>
    <w:rPr>
      <w:rFonts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87D8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87D8B"/>
    <w:rPr>
      <w:rFonts w:cs="Times New Roman"/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87D8B"/>
    <w:pPr>
      <w:spacing w:after="0"/>
    </w:pPr>
    <w:rPr>
      <w:rFonts w:cs="Times New Roman"/>
    </w:rPr>
  </w:style>
  <w:style w:type="paragraph" w:styleId="Topptekst">
    <w:name w:val="header"/>
    <w:basedOn w:val="Normal"/>
    <w:link w:val="TopptekstTegn"/>
    <w:uiPriority w:val="99"/>
    <w:unhideWhenUsed/>
    <w:rsid w:val="00A8714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87142"/>
    <w:rPr>
      <w:rFonts w:cs="Times New Roman"/>
    </w:rPr>
  </w:style>
  <w:style w:type="paragraph" w:styleId="Bunntekst">
    <w:name w:val="footer"/>
    <w:basedOn w:val="Normal"/>
    <w:link w:val="BunntekstTegn"/>
    <w:uiPriority w:val="99"/>
    <w:unhideWhenUsed/>
    <w:rsid w:val="00A8714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714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AC1"/>
    <w:pPr>
      <w:spacing w:after="0"/>
    </w:pPr>
    <w:rPr>
      <w:rFonts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86C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B612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B736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B736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86C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DA754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D1C45"/>
    <w:pPr>
      <w:spacing w:line="276" w:lineRule="auto"/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DD1C45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DD1C45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87D8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87D8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87D8B"/>
    <w:rPr>
      <w:rFonts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87D8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87D8B"/>
    <w:rPr>
      <w:rFonts w:cs="Times New Roman"/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87D8B"/>
    <w:pPr>
      <w:spacing w:after="0"/>
    </w:pPr>
    <w:rPr>
      <w:rFonts w:cs="Times New Roman"/>
    </w:rPr>
  </w:style>
  <w:style w:type="paragraph" w:styleId="Topptekst">
    <w:name w:val="header"/>
    <w:basedOn w:val="Normal"/>
    <w:link w:val="TopptekstTegn"/>
    <w:uiPriority w:val="99"/>
    <w:unhideWhenUsed/>
    <w:rsid w:val="00A8714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87142"/>
    <w:rPr>
      <w:rFonts w:cs="Times New Roman"/>
    </w:rPr>
  </w:style>
  <w:style w:type="paragraph" w:styleId="Bunntekst">
    <w:name w:val="footer"/>
    <w:basedOn w:val="Normal"/>
    <w:link w:val="BunntekstTegn"/>
    <w:uiPriority w:val="99"/>
    <w:unhideWhenUsed/>
    <w:rsid w:val="00A8714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714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72986D3B661146A724690A7FDC74B3" ma:contentTypeVersion="4" ma:contentTypeDescription="Opprett et nytt dokument." ma:contentTypeScope="" ma:versionID="76e421e3793d0ac0d0aaeb6ef29b5244">
  <xsd:schema xmlns:xsd="http://www.w3.org/2001/XMLSchema" xmlns:xs="http://www.w3.org/2001/XMLSchema" xmlns:p="http://schemas.microsoft.com/office/2006/metadata/properties" xmlns:ns2="cd327d0e-f705-443c-94d3-77396bf70ca3" targetNamespace="http://schemas.microsoft.com/office/2006/metadata/properties" ma:root="true" ma:fieldsID="2f6547035224c132e3bb8c669782a78f" ns2:_="">
    <xsd:import namespace="cd327d0e-f705-443c-94d3-77396bf70c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27d0e-f705-443c-94d3-77396bf70c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327d0e-f705-443c-94d3-77396bf70ca3" xsi:nil="true"/>
    <_dlc_DocIdUrl xmlns="cd327d0e-f705-443c-94d3-77396bf70ca3">
      <Url xsi:nil="true"/>
      <Description xsi:nil="true"/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34CB3-82AA-4A40-A201-4D26312BB5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80466D-6982-4B80-876B-10BD9CC32C0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595D263-10CA-4B9B-962A-9A420410E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327d0e-f705-443c-94d3-77396bf70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20D7E6-4BBB-428C-A345-A3D8A94723AB}">
  <ds:schemaRefs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d327d0e-f705-443c-94d3-77396bf70ca3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2A285C4-3212-4B0E-99BF-56509BF8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1707</Words>
  <Characters>9053</Characters>
  <Application>Microsoft Office Word</Application>
  <DocSecurity>4</DocSecurity>
  <Lines>75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10739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S. Lislevand</dc:creator>
  <cp:lastModifiedBy>Reidun Ellila</cp:lastModifiedBy>
  <cp:revision>2</cp:revision>
  <dcterms:created xsi:type="dcterms:W3CDTF">2016-07-12T11:38:00Z</dcterms:created>
  <dcterms:modified xsi:type="dcterms:W3CDTF">2016-07-12T11:38:00Z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0x010100EB72986D3B661146A724690A7FDC74B3</vt:lpwstr>
  </property>
  <property fmtid="{D5CDD505-2E9C-101B-9397-08002B2CF9AE}" pid="3" name="Dokumentklassifisering">
    <vt:lpwstr/>
  </property>
</Properties>
</file>