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F3" w:rsidRPr="00173DF3" w:rsidRDefault="00173DF3" w:rsidP="00173DF3">
      <w:pPr>
        <w:rPr>
          <w:lang w:val="nn-NO"/>
        </w:rPr>
      </w:pPr>
      <w:r w:rsidRPr="00173DF3">
        <w:rPr>
          <w:b/>
          <w:sz w:val="24"/>
          <w:szCs w:val="24"/>
          <w:lang w:val="nn-NO"/>
        </w:rPr>
        <w:t>Plan nr. 1397</w:t>
      </w:r>
    </w:p>
    <w:p w:rsidR="00173DF3" w:rsidRDefault="00173DF3" w:rsidP="00A20995">
      <w:pPr>
        <w:rPr>
          <w:b/>
          <w:i/>
          <w:sz w:val="28"/>
        </w:rPr>
      </w:pPr>
    </w:p>
    <w:p w:rsidR="00173DF3" w:rsidRPr="00173DF3" w:rsidRDefault="00173DF3" w:rsidP="00A20995">
      <w:r>
        <w:t>Reguleringsbestemmelser for</w:t>
      </w:r>
    </w:p>
    <w:p w:rsidR="00A20995" w:rsidRPr="00AA5A24" w:rsidRDefault="00A20995" w:rsidP="00A20995">
      <w:pPr>
        <w:rPr>
          <w:b/>
          <w:sz w:val="28"/>
        </w:rPr>
      </w:pPr>
      <w:r w:rsidRPr="00AA5A24">
        <w:rPr>
          <w:b/>
          <w:i/>
          <w:sz w:val="28"/>
        </w:rPr>
        <w:t>Eg sykehusområde</w:t>
      </w:r>
      <w:r w:rsidR="00173DF3">
        <w:rPr>
          <w:b/>
          <w:i/>
          <w:sz w:val="28"/>
        </w:rPr>
        <w:t xml:space="preserve"> – områderegulering med KU</w:t>
      </w:r>
      <w:r w:rsidRPr="00AA5A24">
        <w:rPr>
          <w:b/>
          <w:sz w:val="28"/>
        </w:rPr>
        <w:t>.</w:t>
      </w:r>
    </w:p>
    <w:p w:rsidR="00A20995" w:rsidRDefault="00A20995" w:rsidP="00A20995">
      <w:pPr>
        <w:pBdr>
          <w:bottom w:val="single" w:sz="4" w:space="1" w:color="auto"/>
        </w:pBdr>
      </w:pPr>
      <w:r w:rsidRPr="00170529">
        <w:t xml:space="preserve">Dato: 05.05.15, </w:t>
      </w:r>
      <w:r w:rsidRPr="008428F4">
        <w:t xml:space="preserve">rev. </w:t>
      </w:r>
      <w:r w:rsidR="00EB3B23">
        <w:t>08</w:t>
      </w:r>
      <w:r w:rsidRPr="008428F4">
        <w:t>.0</w:t>
      </w:r>
      <w:r w:rsidR="00EB3B23">
        <w:t>3</w:t>
      </w:r>
      <w:r w:rsidRPr="008428F4">
        <w:t xml:space="preserve">.16 </w:t>
      </w:r>
    </w:p>
    <w:p w:rsidR="00A20995" w:rsidRPr="00170529" w:rsidRDefault="00A20995" w:rsidP="00A20995">
      <w:pPr>
        <w:rPr>
          <w:rFonts w:eastAsiaTheme="majorEastAsia"/>
          <w:lang w:eastAsia="en-US"/>
        </w:rPr>
      </w:pPr>
    </w:p>
    <w:p w:rsidR="00A20995" w:rsidRPr="00AA5A24" w:rsidRDefault="00A20995" w:rsidP="00A20995">
      <w:pPr>
        <w:pStyle w:val="Overskrift3"/>
      </w:pPr>
      <w:r w:rsidRPr="00AA5A24">
        <w:t>Fellesbestemmelser</w:t>
      </w:r>
    </w:p>
    <w:p w:rsidR="00A20995" w:rsidRDefault="00A20995" w:rsidP="00A20995">
      <w:pPr>
        <w:rPr>
          <w:rFonts w:eastAsiaTheme="majorEastAsia"/>
          <w:lang w:eastAsia="en-US"/>
        </w:rPr>
      </w:pPr>
    </w:p>
    <w:p w:rsidR="00A20995" w:rsidRPr="002B5287" w:rsidRDefault="00A20995" w:rsidP="00A20995">
      <w:pPr>
        <w:pStyle w:val="Overskrift4"/>
      </w:pPr>
      <w:r>
        <w:t>Plankrav</w:t>
      </w:r>
    </w:p>
    <w:p w:rsidR="00A20995" w:rsidRDefault="00A20995" w:rsidP="00A20995">
      <w:pPr>
        <w:rPr>
          <w:i/>
          <w:iCs/>
          <w:sz w:val="20"/>
          <w:szCs w:val="20"/>
        </w:rPr>
      </w:pPr>
    </w:p>
    <w:p w:rsidR="00A20995" w:rsidRPr="00BB3229" w:rsidRDefault="00A20995" w:rsidP="00A20995">
      <w:pPr>
        <w:rPr>
          <w:iCs/>
          <w:szCs w:val="20"/>
        </w:rPr>
      </w:pPr>
      <w:r w:rsidRPr="00BB3229">
        <w:rPr>
          <w:iCs/>
          <w:szCs w:val="20"/>
        </w:rPr>
        <w:t>For BOP1, BOP 3, BOP4 og BOP 5 kan det ikke gis tillatelse til tiltak før det foreligger godkjent detaljregulering. Felt BOP1 tillates delt opp i flere detaljreguleringsplaner</w:t>
      </w:r>
      <w:r>
        <w:rPr>
          <w:iCs/>
          <w:szCs w:val="20"/>
        </w:rPr>
        <w:t xml:space="preserve"> </w:t>
      </w:r>
      <w:r w:rsidRPr="00BB3229">
        <w:rPr>
          <w:iCs/>
          <w:szCs w:val="20"/>
        </w:rPr>
        <w:t>forutsatt at plassering av sentralt byrom er avklart og innenfor en plan. Vei fra felt o_SAA og fram til tunnelinnslag for veiforbindelse med Rv9 skal i sin helhet ligge i en detaljreguleringsplan.</w:t>
      </w:r>
    </w:p>
    <w:p w:rsidR="00A20995" w:rsidRDefault="00A20995" w:rsidP="00A20995">
      <w:r w:rsidRPr="00BB3229">
        <w:t>Byggetiltak opp til 400 m2 BRA tillates uten krav om detaljregulering.</w:t>
      </w:r>
    </w:p>
    <w:p w:rsidR="00A20995" w:rsidRDefault="00A20995" w:rsidP="00A20995"/>
    <w:p w:rsidR="00A20995" w:rsidRDefault="00A20995" w:rsidP="00A20995">
      <w:r>
        <w:t>For BOP2 er det ikke krav om detaljreguleringsplan.</w:t>
      </w:r>
    </w:p>
    <w:p w:rsidR="00A20995" w:rsidRPr="00414B5A" w:rsidRDefault="00A20995" w:rsidP="00A20995">
      <w:pPr>
        <w:pStyle w:val="Punktmerketliste"/>
        <w:numPr>
          <w:ilvl w:val="0"/>
          <w:numId w:val="0"/>
        </w:numPr>
        <w:spacing w:after="0"/>
        <w:rPr>
          <w:rFonts w:ascii="Arial" w:hAnsi="Arial" w:cs="Arial"/>
          <w:sz w:val="20"/>
          <w:szCs w:val="20"/>
        </w:rPr>
      </w:pPr>
    </w:p>
    <w:p w:rsidR="00A20995" w:rsidRPr="00780D6D" w:rsidRDefault="00A20995" w:rsidP="00A20995">
      <w:pPr>
        <w:pStyle w:val="Listeavsnitt"/>
        <w:spacing w:line="276" w:lineRule="auto"/>
        <w:ind w:left="0"/>
        <w:contextualSpacing w:val="0"/>
        <w:rPr>
          <w:color w:val="000000" w:themeColor="text1"/>
          <w:szCs w:val="20"/>
        </w:rPr>
      </w:pPr>
      <w:r>
        <w:rPr>
          <w:color w:val="000000" w:themeColor="text1"/>
          <w:szCs w:val="20"/>
        </w:rPr>
        <w:t xml:space="preserve">I detaljreguleringsplaner </w:t>
      </w:r>
      <w:r w:rsidRPr="00780D6D">
        <w:rPr>
          <w:color w:val="000000" w:themeColor="text1"/>
          <w:szCs w:val="20"/>
        </w:rPr>
        <w:t xml:space="preserve">skal </w:t>
      </w:r>
      <w:r>
        <w:rPr>
          <w:color w:val="000000" w:themeColor="text1"/>
          <w:szCs w:val="20"/>
        </w:rPr>
        <w:t>f</w:t>
      </w:r>
      <w:r w:rsidRPr="00780D6D">
        <w:rPr>
          <w:color w:val="000000" w:themeColor="text1"/>
          <w:szCs w:val="20"/>
        </w:rPr>
        <w:t>ølgende vises og/eller redegjøres for: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Plassering av bygninger og anlegg</w:t>
      </w:r>
      <w:r>
        <w:rPr>
          <w:color w:val="000000" w:themeColor="text1"/>
          <w:szCs w:val="20"/>
        </w:rPr>
        <w:t xml:space="preserve">. For BOP1 </w:t>
      </w:r>
      <w:r w:rsidRPr="00220D23">
        <w:rPr>
          <w:color w:val="000000" w:themeColor="text1"/>
          <w:szCs w:val="20"/>
        </w:rPr>
        <w:t>kan</w:t>
      </w:r>
      <w:r>
        <w:rPr>
          <w:color w:val="000000" w:themeColor="text1"/>
          <w:szCs w:val="20"/>
        </w:rPr>
        <w:t xml:space="preserve"> planen inneholde høyhus og helikopterlandingsplass.</w:t>
      </w:r>
    </w:p>
    <w:p w:rsidR="00A20995"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 xml:space="preserve">Interne </w:t>
      </w:r>
      <w:r>
        <w:rPr>
          <w:color w:val="000000" w:themeColor="text1"/>
          <w:szCs w:val="20"/>
        </w:rPr>
        <w:t>gater og gangvei</w:t>
      </w:r>
      <w:r w:rsidRPr="00780D6D">
        <w:rPr>
          <w:color w:val="000000" w:themeColor="text1"/>
          <w:szCs w:val="20"/>
        </w:rPr>
        <w:t>er</w:t>
      </w:r>
    </w:p>
    <w:p w:rsidR="00A20995" w:rsidRPr="00BB3229" w:rsidRDefault="00A20995" w:rsidP="00A20995">
      <w:pPr>
        <w:pStyle w:val="Listeavsnitt"/>
        <w:numPr>
          <w:ilvl w:val="0"/>
          <w:numId w:val="5"/>
        </w:numPr>
        <w:spacing w:line="276" w:lineRule="auto"/>
        <w:ind w:left="851" w:hanging="284"/>
        <w:contextualSpacing w:val="0"/>
        <w:rPr>
          <w:szCs w:val="20"/>
        </w:rPr>
      </w:pPr>
      <w:r w:rsidRPr="00BB3229">
        <w:rPr>
          <w:szCs w:val="20"/>
        </w:rPr>
        <w:t>Sentralt byrom i BOP1</w:t>
      </w:r>
    </w:p>
    <w:p w:rsidR="00A20995" w:rsidRPr="00BB3229" w:rsidRDefault="00A20995" w:rsidP="00A20995">
      <w:pPr>
        <w:pStyle w:val="Listeavsnitt"/>
        <w:numPr>
          <w:ilvl w:val="0"/>
          <w:numId w:val="5"/>
        </w:numPr>
        <w:spacing w:line="276" w:lineRule="auto"/>
        <w:ind w:left="851" w:hanging="284"/>
        <w:contextualSpacing w:val="0"/>
        <w:rPr>
          <w:szCs w:val="20"/>
        </w:rPr>
      </w:pPr>
      <w:r w:rsidRPr="00BB3229">
        <w:rPr>
          <w:szCs w:val="20"/>
        </w:rPr>
        <w:t>Løsning for kollektivtrafikk inkl. reguleringsplass for busser</w:t>
      </w:r>
    </w:p>
    <w:p w:rsidR="00A20995" w:rsidRPr="00BB3229" w:rsidRDefault="00A20995" w:rsidP="00A20995">
      <w:pPr>
        <w:pStyle w:val="Listeavsnitt"/>
        <w:numPr>
          <w:ilvl w:val="0"/>
          <w:numId w:val="5"/>
        </w:numPr>
        <w:spacing w:line="276" w:lineRule="auto"/>
        <w:ind w:left="851" w:hanging="284"/>
        <w:contextualSpacing w:val="0"/>
        <w:rPr>
          <w:color w:val="000000" w:themeColor="text1"/>
          <w:szCs w:val="20"/>
        </w:rPr>
      </w:pPr>
      <w:r w:rsidRPr="00BB3229">
        <w:rPr>
          <w:color w:val="000000" w:themeColor="text1"/>
          <w:szCs w:val="20"/>
        </w:rPr>
        <w:t>Planlagt terreng</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Interne og sekundære grønnstrukturer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Eksisterende vegetasjon som fjernes</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Pr>
          <w:color w:val="000000" w:themeColor="text1"/>
          <w:szCs w:val="20"/>
        </w:rPr>
        <w:t>Disponering av ubebygde arealer, utforming og kvalitet på uterom</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Etappevis utbygging av planområdet</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Utbyggingens effekt- og energibehov, og alternative energikilder</w:t>
      </w:r>
    </w:p>
    <w:p w:rsidR="00A20995" w:rsidRPr="007F58B4" w:rsidRDefault="001F352F" w:rsidP="00A20995">
      <w:pPr>
        <w:pStyle w:val="Listeavsnitt"/>
        <w:numPr>
          <w:ilvl w:val="0"/>
          <w:numId w:val="5"/>
        </w:numPr>
        <w:spacing w:line="276" w:lineRule="auto"/>
        <w:ind w:left="851" w:hanging="284"/>
        <w:contextualSpacing w:val="0"/>
        <w:rPr>
          <w:szCs w:val="20"/>
        </w:rPr>
      </w:pPr>
      <w:r w:rsidRPr="008C0FCF">
        <w:rPr>
          <w:szCs w:val="20"/>
        </w:rPr>
        <w:t>Faresoner flom og</w:t>
      </w:r>
      <w:r w:rsidRPr="008C0FCF">
        <w:rPr>
          <w:b/>
          <w:szCs w:val="20"/>
        </w:rPr>
        <w:t xml:space="preserve"> </w:t>
      </w:r>
      <w:r w:rsidRPr="007F58B4">
        <w:rPr>
          <w:color w:val="000000" w:themeColor="text1"/>
          <w:szCs w:val="20"/>
        </w:rPr>
        <w:t>h</w:t>
      </w:r>
      <w:r w:rsidR="00A20995" w:rsidRPr="007F58B4">
        <w:rPr>
          <w:color w:val="000000" w:themeColor="text1"/>
          <w:szCs w:val="20"/>
        </w:rPr>
        <w:t>åndtering av overvann/flomveier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Pr>
          <w:color w:val="000000" w:themeColor="text1"/>
          <w:szCs w:val="20"/>
        </w:rPr>
        <w:t>Blågrønne løsninger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 xml:space="preserve">Høyder på </w:t>
      </w:r>
      <w:r>
        <w:rPr>
          <w:color w:val="000000" w:themeColor="text1"/>
          <w:szCs w:val="20"/>
        </w:rPr>
        <w:t>gater</w:t>
      </w:r>
      <w:r w:rsidRPr="00780D6D">
        <w:rPr>
          <w:color w:val="000000" w:themeColor="text1"/>
          <w:szCs w:val="20"/>
        </w:rPr>
        <w:t xml:space="preserve">, plasser og bygninger  </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Tilpasning av terreng mot tilgrensende arealer</w:t>
      </w:r>
      <w:r>
        <w:rPr>
          <w:color w:val="000000" w:themeColor="text1"/>
          <w:szCs w:val="20"/>
        </w:rPr>
        <w:t xml:space="preserve"> og eventuelle forstøtningsmurer</w:t>
      </w:r>
    </w:p>
    <w:p w:rsidR="00A20995"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Parkeringsløsning</w:t>
      </w:r>
    </w:p>
    <w:p w:rsidR="00A20995" w:rsidRDefault="00A20995" w:rsidP="00A20995">
      <w:pPr>
        <w:pStyle w:val="Listeavsnitt"/>
        <w:numPr>
          <w:ilvl w:val="0"/>
          <w:numId w:val="5"/>
        </w:numPr>
        <w:spacing w:line="276" w:lineRule="auto"/>
        <w:ind w:left="851" w:hanging="284"/>
        <w:contextualSpacing w:val="0"/>
        <w:rPr>
          <w:color w:val="000000" w:themeColor="text1"/>
          <w:szCs w:val="20"/>
        </w:rPr>
      </w:pPr>
      <w:r>
        <w:rPr>
          <w:color w:val="000000" w:themeColor="text1"/>
          <w:szCs w:val="20"/>
        </w:rPr>
        <w:t>Varelevering</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Universell utforming av utearealer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Renovasjonsløsninger</w:t>
      </w:r>
    </w:p>
    <w:p w:rsidR="00A20995" w:rsidRPr="00780D6D" w:rsidRDefault="00A20995" w:rsidP="00A20995">
      <w:pPr>
        <w:pStyle w:val="Listeavsnitt"/>
        <w:numPr>
          <w:ilvl w:val="0"/>
          <w:numId w:val="5"/>
        </w:numPr>
        <w:spacing w:line="276" w:lineRule="auto"/>
        <w:ind w:left="851" w:hanging="284"/>
        <w:contextualSpacing w:val="0"/>
        <w:rPr>
          <w:color w:val="000000" w:themeColor="text1"/>
          <w:szCs w:val="20"/>
        </w:rPr>
      </w:pPr>
      <w:r w:rsidRPr="00780D6D">
        <w:rPr>
          <w:color w:val="000000" w:themeColor="text1"/>
          <w:szCs w:val="20"/>
        </w:rPr>
        <w:t>Støyfaglig utredning hvor støyberegninger og beskrivelse av nødvendige tiltak inngår</w:t>
      </w:r>
    </w:p>
    <w:p w:rsidR="00A20995" w:rsidRPr="00780D6D" w:rsidRDefault="00A20995" w:rsidP="00A20995">
      <w:pPr>
        <w:pStyle w:val="Punktmerketliste"/>
        <w:numPr>
          <w:ilvl w:val="0"/>
          <w:numId w:val="5"/>
        </w:numPr>
        <w:spacing w:after="0"/>
        <w:ind w:left="851" w:hanging="284"/>
        <w:rPr>
          <w:rFonts w:ascii="Arial" w:hAnsi="Arial" w:cs="Arial"/>
          <w:sz w:val="22"/>
          <w:szCs w:val="20"/>
        </w:rPr>
      </w:pPr>
      <w:r>
        <w:rPr>
          <w:rFonts w:ascii="Arial" w:hAnsi="Arial" w:cs="Arial"/>
          <w:sz w:val="22"/>
          <w:szCs w:val="20"/>
        </w:rPr>
        <w:t>M</w:t>
      </w:r>
      <w:r w:rsidRPr="00780D6D">
        <w:rPr>
          <w:rFonts w:ascii="Arial" w:hAnsi="Arial" w:cs="Arial"/>
          <w:sz w:val="22"/>
          <w:szCs w:val="20"/>
        </w:rPr>
        <w:t xml:space="preserve">obilitetsplan og beskrivelse av tiltak for minimering </w:t>
      </w:r>
      <w:r>
        <w:rPr>
          <w:rFonts w:ascii="Arial" w:hAnsi="Arial" w:cs="Arial"/>
          <w:sz w:val="22"/>
          <w:szCs w:val="20"/>
        </w:rPr>
        <w:t xml:space="preserve">av personbilbruk inngår. </w:t>
      </w:r>
    </w:p>
    <w:p w:rsidR="00A20995" w:rsidRPr="007F58B4" w:rsidRDefault="00A20995" w:rsidP="00A20995">
      <w:pPr>
        <w:pStyle w:val="Punktmerketliste"/>
        <w:numPr>
          <w:ilvl w:val="0"/>
          <w:numId w:val="5"/>
        </w:numPr>
        <w:spacing w:after="0"/>
        <w:ind w:left="851" w:hanging="284"/>
        <w:rPr>
          <w:rFonts w:ascii="Arial" w:hAnsi="Arial" w:cs="Arial"/>
          <w:sz w:val="22"/>
          <w:szCs w:val="20"/>
        </w:rPr>
      </w:pPr>
      <w:r w:rsidRPr="007F58B4">
        <w:rPr>
          <w:rFonts w:ascii="Arial" w:hAnsi="Arial" w:cs="Arial"/>
          <w:sz w:val="22"/>
          <w:szCs w:val="20"/>
        </w:rPr>
        <w:t>Grunnforhold og sikringstiltak for grunnstabilitet og skred</w:t>
      </w:r>
    </w:p>
    <w:p w:rsidR="00A20995" w:rsidRPr="00BB3229" w:rsidRDefault="00A20995" w:rsidP="00A20995">
      <w:pPr>
        <w:numPr>
          <w:ilvl w:val="0"/>
          <w:numId w:val="5"/>
        </w:numPr>
        <w:ind w:left="851" w:hanging="284"/>
      </w:pPr>
      <w:r>
        <w:t>D</w:t>
      </w:r>
      <w:r w:rsidRPr="00785FCC">
        <w:t>okumentasjon/redegjørelse for eventuell håndtering av forurensning</w:t>
      </w:r>
      <w:r>
        <w:t xml:space="preserve">, </w:t>
      </w:r>
      <w:r w:rsidRPr="00BB3229">
        <w:t>inkludert sulfidholdig fjell.</w:t>
      </w:r>
    </w:p>
    <w:p w:rsidR="00A20995" w:rsidRDefault="00A20995" w:rsidP="00A20995">
      <w:pPr>
        <w:numPr>
          <w:ilvl w:val="0"/>
          <w:numId w:val="5"/>
        </w:numPr>
        <w:ind w:left="851" w:hanging="284"/>
      </w:pPr>
      <w:r>
        <w:t>D</w:t>
      </w:r>
      <w:r w:rsidRPr="00785FCC">
        <w:t>okumentasjon/redegjørelse for luftkvalitet</w:t>
      </w:r>
    </w:p>
    <w:p w:rsidR="00A20995" w:rsidRDefault="00A20995" w:rsidP="00A20995">
      <w:pPr>
        <w:numPr>
          <w:ilvl w:val="0"/>
          <w:numId w:val="5"/>
        </w:numPr>
        <w:ind w:left="851" w:hanging="284"/>
      </w:pPr>
      <w:r>
        <w:t>Avgrensing av arealer som skal ha utomhusplan og opparbeides i forbindelse med de enkelte områder</w:t>
      </w:r>
    </w:p>
    <w:p w:rsidR="00A20995" w:rsidRDefault="00A20995" w:rsidP="00A20995"/>
    <w:p w:rsidR="00A20995" w:rsidRPr="008428F4" w:rsidRDefault="00A20995" w:rsidP="00A20995">
      <w:pPr>
        <w:pStyle w:val="Overskrift4"/>
      </w:pPr>
      <w:r w:rsidRPr="008428F4">
        <w:t>Overvannshåndtering og flomveier</w:t>
      </w:r>
      <w:r w:rsidR="007E4037">
        <w:br/>
      </w:r>
    </w:p>
    <w:p w:rsidR="00F645B7" w:rsidRPr="008428F4" w:rsidRDefault="00A20995" w:rsidP="00A20995">
      <w:pPr>
        <w:rPr>
          <w:iCs/>
        </w:rPr>
      </w:pPr>
      <w:r w:rsidRPr="008428F4">
        <w:rPr>
          <w:iCs/>
        </w:rPr>
        <w:t xml:space="preserve">I hele planområdet kan dagens flomveier endres og oversvømmelse </w:t>
      </w:r>
      <w:r w:rsidRPr="008428F4">
        <w:t>oppstå som følge av nye bygg eller annen endring i terrengform</w:t>
      </w:r>
      <w:r w:rsidRPr="008428F4">
        <w:rPr>
          <w:iCs/>
        </w:rPr>
        <w:t xml:space="preserve">. Flomvann fra planområdet og ovenforliggende områder må sikres vei fram til utløp i Otra. </w:t>
      </w:r>
      <w:r w:rsidR="00EB3B23" w:rsidRPr="00EB3B23">
        <w:rPr>
          <w:iCs/>
          <w:lang w:val="nn-NO"/>
        </w:rPr>
        <w:t xml:space="preserve">Ved tiltak/bygging i planområdet (jf. </w:t>
      </w:r>
      <w:r w:rsidR="00EB3B23" w:rsidRPr="008C0FCF">
        <w:rPr>
          <w:iCs/>
        </w:rPr>
        <w:t xml:space="preserve">TEK 10 §7-2 annet ledd) </w:t>
      </w:r>
      <w:r w:rsidR="00EB3B23" w:rsidRPr="008428F4">
        <w:rPr>
          <w:iCs/>
        </w:rPr>
        <w:t xml:space="preserve">skal </w:t>
      </w:r>
      <w:r w:rsidR="00EB3B23" w:rsidRPr="008428F4">
        <w:rPr>
          <w:iCs/>
        </w:rPr>
        <w:lastRenderedPageBreak/>
        <w:t>sikker flomavledning prosjekteres og dokumenteres etter anerkjente beregningsmetoder og tekniske løsninger. Dimensjonerende flomvannføring skal være Q1000 + 20% klimapåslag. Tiltak skal vises i teknisk plan og være avklart med ingeniørvesenet. Det kan ikke bygges eller gjøres tiltak som vanskeliggjør flomvei fram til Otra.</w:t>
      </w:r>
    </w:p>
    <w:p w:rsidR="00F645B7" w:rsidRPr="008428F4" w:rsidRDefault="00F645B7" w:rsidP="00A20995">
      <w:pPr>
        <w:rPr>
          <w:iCs/>
        </w:rPr>
      </w:pPr>
    </w:p>
    <w:p w:rsidR="00F645B7" w:rsidRPr="008428F4" w:rsidRDefault="00F645B7" w:rsidP="00F645B7">
      <w:r w:rsidRPr="00EB3B23">
        <w:t>Nasjonale og regionale beredskapsfunksjoner</w:t>
      </w:r>
      <w:r w:rsidR="008C0FCF" w:rsidRPr="00EB3B23">
        <w:t>, jf</w:t>
      </w:r>
      <w:r w:rsidR="00EB3B23" w:rsidRPr="00EB3B23">
        <w:t>. definisjonen i</w:t>
      </w:r>
      <w:r w:rsidR="008C0FCF" w:rsidRPr="00EB3B23">
        <w:t xml:space="preserve"> tabell i §2.1.1,</w:t>
      </w:r>
      <w:r w:rsidRPr="00EB3B23">
        <w:t xml:space="preserve"> skal ikke ligge i </w:t>
      </w:r>
      <w:r w:rsidR="008C0FCF" w:rsidRPr="00EB3B23">
        <w:t>område utsatt</w:t>
      </w:r>
      <w:r w:rsidR="001F352F" w:rsidRPr="00EB3B23">
        <w:t xml:space="preserve"> for flom</w:t>
      </w:r>
      <w:r w:rsidRPr="00EB3B23">
        <w:t xml:space="preserve">, jf. TEK 10 §7-2, første ledd. </w:t>
      </w:r>
      <w:r w:rsidR="001F352F" w:rsidRPr="00EB3B23">
        <w:t>D</w:t>
      </w:r>
      <w:r w:rsidRPr="00EB3B23">
        <w:t xml:space="preserve">etaljregulering som dokumenterer </w:t>
      </w:r>
      <w:r w:rsidR="00EB3B23" w:rsidRPr="00EB3B23">
        <w:t xml:space="preserve">krav til tiltak for </w:t>
      </w:r>
      <w:r w:rsidR="001F352F" w:rsidRPr="00EB3B23">
        <w:t>at</w:t>
      </w:r>
      <w:r w:rsidRPr="00EB3B23">
        <w:t xml:space="preserve"> byggegrunnen ikke er flomutsatt</w:t>
      </w:r>
      <w:r w:rsidR="00EB3B23" w:rsidRPr="00EB3B23">
        <w:t>,</w:t>
      </w:r>
      <w:r w:rsidR="001F352F" w:rsidRPr="00EB3B23">
        <w:t xml:space="preserve"> skal foreligge før bygging av disse funksjoner</w:t>
      </w:r>
      <w:r w:rsidRPr="00EB3B23">
        <w:t xml:space="preserve">. </w:t>
      </w:r>
    </w:p>
    <w:p w:rsidR="00A20995" w:rsidRPr="008428F4" w:rsidRDefault="00A20995" w:rsidP="00A20995">
      <w:pPr>
        <w:rPr>
          <w:iCs/>
        </w:rPr>
      </w:pPr>
    </w:p>
    <w:p w:rsidR="00A20995" w:rsidRPr="008428F4" w:rsidRDefault="00A20995" w:rsidP="00A20995">
      <w:pPr>
        <w:rPr>
          <w:sz w:val="20"/>
          <w:szCs w:val="20"/>
        </w:rPr>
      </w:pPr>
    </w:p>
    <w:p w:rsidR="00A20995" w:rsidRPr="008428F4" w:rsidRDefault="00A20995" w:rsidP="00A20995">
      <w:pPr>
        <w:pStyle w:val="Overskrift4"/>
        <w:rPr>
          <w:rFonts w:eastAsiaTheme="majorEastAsia"/>
          <w:lang w:eastAsia="en-US"/>
        </w:rPr>
      </w:pPr>
      <w:r w:rsidRPr="008428F4">
        <w:rPr>
          <w:rFonts w:eastAsiaTheme="majorEastAsia"/>
          <w:lang w:eastAsia="en-US"/>
        </w:rPr>
        <w:t>Parkering</w:t>
      </w:r>
    </w:p>
    <w:p w:rsidR="00A20995" w:rsidRDefault="00A20995" w:rsidP="00A20995">
      <w:pPr>
        <w:spacing w:line="276" w:lineRule="auto"/>
        <w:rPr>
          <w:rFonts w:eastAsiaTheme="minorHAnsi"/>
          <w:i/>
          <w:sz w:val="20"/>
          <w:szCs w:val="20"/>
          <w:lang w:eastAsia="en-US"/>
        </w:rPr>
      </w:pPr>
    </w:p>
    <w:p w:rsidR="00A20995" w:rsidRDefault="00A20995" w:rsidP="00A20995">
      <w:r>
        <w:rPr>
          <w:rFonts w:eastAsiaTheme="minorHAnsi"/>
          <w:lang w:eastAsia="en-US"/>
        </w:rPr>
        <w:t xml:space="preserve">Det tillates maks. 1 p-plass pr </w:t>
      </w:r>
      <w:r>
        <w:t>100 m</w:t>
      </w:r>
      <w:r w:rsidRPr="00B667A5">
        <w:rPr>
          <w:vertAlign w:val="superscript"/>
        </w:rPr>
        <w:t>2</w:t>
      </w:r>
      <w:r>
        <w:t xml:space="preserve"> BRA for ny bebyggelse. </w:t>
      </w:r>
    </w:p>
    <w:p w:rsidR="00A20995" w:rsidRDefault="00A20995" w:rsidP="00A20995">
      <w:r>
        <w:t>Det tillates likevel ikke flere enn 3000 p-plasser innenfor planområdet og disse skal fordeles innefor hver delfelt som vist i følgende tabell</w:t>
      </w:r>
      <w:r w:rsidRPr="004E7C49">
        <w:t>:</w:t>
      </w:r>
    </w:p>
    <w:p w:rsidR="00BC783B" w:rsidRDefault="00BC783B" w:rsidP="00A20995"/>
    <w:tbl>
      <w:tblPr>
        <w:tblStyle w:val="Tabellrutenett1"/>
        <w:tblW w:w="0" w:type="auto"/>
        <w:tblInd w:w="708" w:type="dxa"/>
        <w:tblLook w:val="04A0" w:firstRow="1" w:lastRow="0" w:firstColumn="1" w:lastColumn="0" w:noHBand="0" w:noVBand="1"/>
      </w:tblPr>
      <w:tblGrid>
        <w:gridCol w:w="1810"/>
        <w:gridCol w:w="1843"/>
        <w:gridCol w:w="4678"/>
      </w:tblGrid>
      <w:tr w:rsidR="00A20995" w:rsidRPr="006C4727" w:rsidTr="00474AF2">
        <w:trPr>
          <w:trHeight w:val="397"/>
        </w:trPr>
        <w:tc>
          <w:tcPr>
            <w:tcW w:w="1810" w:type="dxa"/>
            <w:shd w:val="clear" w:color="auto" w:fill="F2F2F2" w:themeFill="background1" w:themeFillShade="F2"/>
            <w:vAlign w:val="center"/>
          </w:tcPr>
          <w:p w:rsidR="00A20995" w:rsidRPr="006C4727" w:rsidRDefault="00A20995" w:rsidP="00474AF2">
            <w:pPr>
              <w:rPr>
                <w:rFonts w:ascii="Arial" w:hAnsi="Arial"/>
                <w:b/>
                <w:sz w:val="22"/>
                <w:szCs w:val="22"/>
              </w:rPr>
            </w:pPr>
            <w:r w:rsidRPr="006C4727">
              <w:rPr>
                <w:rFonts w:ascii="Arial" w:hAnsi="Arial"/>
                <w:b/>
                <w:sz w:val="22"/>
                <w:szCs w:val="22"/>
              </w:rPr>
              <w:t xml:space="preserve">Delfelt </w:t>
            </w:r>
          </w:p>
        </w:tc>
        <w:tc>
          <w:tcPr>
            <w:tcW w:w="1843" w:type="dxa"/>
            <w:shd w:val="clear" w:color="auto" w:fill="F2F2F2" w:themeFill="background1" w:themeFillShade="F2"/>
            <w:vAlign w:val="center"/>
          </w:tcPr>
          <w:p w:rsidR="00A20995" w:rsidRPr="006C4727" w:rsidRDefault="00A20995" w:rsidP="00474AF2">
            <w:pPr>
              <w:rPr>
                <w:rFonts w:ascii="Arial" w:hAnsi="Arial"/>
                <w:b/>
                <w:sz w:val="22"/>
                <w:szCs w:val="22"/>
              </w:rPr>
            </w:pPr>
            <w:r w:rsidRPr="006C4727">
              <w:rPr>
                <w:rFonts w:ascii="Arial" w:hAnsi="Arial"/>
                <w:b/>
                <w:sz w:val="22"/>
                <w:szCs w:val="22"/>
              </w:rPr>
              <w:t>Antall p-plasser i delfeltet</w:t>
            </w:r>
          </w:p>
        </w:tc>
        <w:tc>
          <w:tcPr>
            <w:tcW w:w="4678" w:type="dxa"/>
            <w:shd w:val="clear" w:color="auto" w:fill="F2F2F2" w:themeFill="background1" w:themeFillShade="F2"/>
            <w:vAlign w:val="center"/>
          </w:tcPr>
          <w:p w:rsidR="00A20995" w:rsidRPr="006C4727" w:rsidRDefault="00A20995" w:rsidP="00474AF2">
            <w:pPr>
              <w:rPr>
                <w:rFonts w:ascii="Arial" w:hAnsi="Arial"/>
                <w:b/>
                <w:sz w:val="22"/>
                <w:szCs w:val="22"/>
              </w:rPr>
            </w:pPr>
            <w:r w:rsidRPr="006C4727">
              <w:rPr>
                <w:rFonts w:ascii="Arial" w:hAnsi="Arial"/>
                <w:b/>
                <w:sz w:val="22"/>
                <w:szCs w:val="22"/>
              </w:rPr>
              <w:t>Beskrivelse</w:t>
            </w:r>
          </w:p>
        </w:tc>
      </w:tr>
      <w:tr w:rsidR="00A20995" w:rsidRPr="006C4727" w:rsidTr="00474AF2">
        <w:trPr>
          <w:trHeight w:val="292"/>
        </w:trPr>
        <w:tc>
          <w:tcPr>
            <w:tcW w:w="1810" w:type="dxa"/>
            <w:vAlign w:val="center"/>
          </w:tcPr>
          <w:p w:rsidR="00A20995" w:rsidRPr="006C4727" w:rsidRDefault="00A20995" w:rsidP="00474AF2">
            <w:pPr>
              <w:rPr>
                <w:rFonts w:ascii="Arial" w:hAnsi="Arial"/>
                <w:sz w:val="22"/>
                <w:szCs w:val="22"/>
              </w:rPr>
            </w:pPr>
            <w:r>
              <w:rPr>
                <w:rFonts w:ascii="Arial" w:hAnsi="Arial"/>
                <w:sz w:val="22"/>
                <w:szCs w:val="22"/>
              </w:rPr>
              <w:t>BOP1</w:t>
            </w:r>
          </w:p>
        </w:tc>
        <w:tc>
          <w:tcPr>
            <w:tcW w:w="1843" w:type="dxa"/>
            <w:shd w:val="clear" w:color="auto" w:fill="auto"/>
            <w:vAlign w:val="center"/>
          </w:tcPr>
          <w:p w:rsidR="00A20995" w:rsidRPr="006C4727" w:rsidRDefault="00A20995" w:rsidP="00474AF2">
            <w:pPr>
              <w:rPr>
                <w:rFonts w:ascii="Arial" w:hAnsi="Arial"/>
                <w:sz w:val="22"/>
                <w:szCs w:val="22"/>
              </w:rPr>
            </w:pPr>
            <w:r w:rsidRPr="006C4727">
              <w:rPr>
                <w:rFonts w:ascii="Arial" w:hAnsi="Arial"/>
                <w:sz w:val="22"/>
                <w:szCs w:val="22"/>
              </w:rPr>
              <w:t>2</w:t>
            </w:r>
            <w:r>
              <w:rPr>
                <w:rFonts w:ascii="Arial" w:hAnsi="Arial"/>
                <w:sz w:val="22"/>
                <w:szCs w:val="22"/>
              </w:rPr>
              <w:t>890</w:t>
            </w:r>
          </w:p>
        </w:tc>
        <w:tc>
          <w:tcPr>
            <w:tcW w:w="4678" w:type="dxa"/>
            <w:shd w:val="clear" w:color="auto" w:fill="auto"/>
            <w:vAlign w:val="center"/>
          </w:tcPr>
          <w:p w:rsidR="00A20995" w:rsidRPr="006C4727" w:rsidRDefault="00A20995" w:rsidP="00474AF2">
            <w:pPr>
              <w:rPr>
                <w:rFonts w:ascii="Arial" w:hAnsi="Arial"/>
                <w:sz w:val="22"/>
                <w:szCs w:val="22"/>
              </w:rPr>
            </w:pPr>
            <w:r w:rsidRPr="006C4727">
              <w:rPr>
                <w:rFonts w:ascii="Arial" w:hAnsi="Arial"/>
                <w:sz w:val="22"/>
                <w:szCs w:val="22"/>
              </w:rPr>
              <w:t xml:space="preserve">Fellesanlegg for </w:t>
            </w:r>
            <w:r>
              <w:rPr>
                <w:rFonts w:ascii="Arial" w:hAnsi="Arial"/>
                <w:sz w:val="22"/>
                <w:szCs w:val="22"/>
              </w:rPr>
              <w:t xml:space="preserve">alle delfelter innenfor </w:t>
            </w:r>
            <w:r w:rsidRPr="006C4727">
              <w:rPr>
                <w:rFonts w:ascii="Arial" w:hAnsi="Arial"/>
                <w:sz w:val="22"/>
                <w:szCs w:val="22"/>
              </w:rPr>
              <w:t>planområdet i kjeller eller i fjell (H410 _2, H410_3).</w:t>
            </w:r>
          </w:p>
        </w:tc>
      </w:tr>
      <w:tr w:rsidR="00A20995" w:rsidRPr="006C4727" w:rsidTr="00474AF2">
        <w:trPr>
          <w:trHeight w:val="292"/>
        </w:trPr>
        <w:tc>
          <w:tcPr>
            <w:tcW w:w="1810" w:type="dxa"/>
            <w:vAlign w:val="center"/>
          </w:tcPr>
          <w:p w:rsidR="00A20995" w:rsidRPr="006C4727" w:rsidRDefault="00A20995" w:rsidP="00474AF2">
            <w:pPr>
              <w:rPr>
                <w:rFonts w:ascii="Arial" w:hAnsi="Arial"/>
                <w:sz w:val="22"/>
                <w:szCs w:val="22"/>
              </w:rPr>
            </w:pPr>
            <w:r w:rsidRPr="006C4727">
              <w:rPr>
                <w:rFonts w:ascii="Arial" w:hAnsi="Arial"/>
                <w:sz w:val="22"/>
                <w:szCs w:val="22"/>
              </w:rPr>
              <w:t>BOP2</w:t>
            </w:r>
          </w:p>
        </w:tc>
        <w:tc>
          <w:tcPr>
            <w:tcW w:w="1843" w:type="dxa"/>
            <w:vAlign w:val="center"/>
          </w:tcPr>
          <w:p w:rsidR="00A20995" w:rsidRPr="006C4727" w:rsidRDefault="00A20995" w:rsidP="00474AF2">
            <w:pPr>
              <w:rPr>
                <w:rFonts w:ascii="Arial" w:hAnsi="Arial"/>
                <w:sz w:val="22"/>
                <w:szCs w:val="22"/>
              </w:rPr>
            </w:pPr>
            <w:r>
              <w:rPr>
                <w:rFonts w:ascii="Arial" w:hAnsi="Arial"/>
                <w:sz w:val="22"/>
                <w:szCs w:val="22"/>
              </w:rPr>
              <w:t>50</w:t>
            </w:r>
          </w:p>
        </w:tc>
        <w:tc>
          <w:tcPr>
            <w:tcW w:w="4678" w:type="dxa"/>
            <w:shd w:val="clear" w:color="auto" w:fill="auto"/>
            <w:vAlign w:val="center"/>
          </w:tcPr>
          <w:p w:rsidR="00A20995" w:rsidRPr="006C4727" w:rsidRDefault="00A20995" w:rsidP="00474AF2">
            <w:pPr>
              <w:rPr>
                <w:rFonts w:ascii="Arial" w:hAnsi="Arial"/>
                <w:sz w:val="22"/>
                <w:szCs w:val="22"/>
              </w:rPr>
            </w:pPr>
          </w:p>
        </w:tc>
      </w:tr>
      <w:tr w:rsidR="00A20995" w:rsidRPr="006C4727" w:rsidTr="00474AF2">
        <w:trPr>
          <w:trHeight w:val="292"/>
        </w:trPr>
        <w:tc>
          <w:tcPr>
            <w:tcW w:w="1810" w:type="dxa"/>
            <w:vAlign w:val="center"/>
          </w:tcPr>
          <w:p w:rsidR="00A20995" w:rsidRPr="006C4727" w:rsidRDefault="00A20995" w:rsidP="00474AF2">
            <w:pPr>
              <w:rPr>
                <w:rFonts w:ascii="Arial" w:hAnsi="Arial"/>
                <w:sz w:val="22"/>
                <w:szCs w:val="22"/>
              </w:rPr>
            </w:pPr>
            <w:r w:rsidRPr="006C4727">
              <w:rPr>
                <w:rFonts w:ascii="Arial" w:hAnsi="Arial"/>
                <w:sz w:val="22"/>
                <w:szCs w:val="22"/>
              </w:rPr>
              <w:t>BOP3</w:t>
            </w:r>
          </w:p>
        </w:tc>
        <w:tc>
          <w:tcPr>
            <w:tcW w:w="1843" w:type="dxa"/>
            <w:vAlign w:val="center"/>
          </w:tcPr>
          <w:p w:rsidR="00A20995" w:rsidRPr="006C4727" w:rsidRDefault="00A20995" w:rsidP="00474AF2">
            <w:pPr>
              <w:rPr>
                <w:rFonts w:ascii="Arial" w:hAnsi="Arial"/>
                <w:sz w:val="22"/>
                <w:szCs w:val="22"/>
              </w:rPr>
            </w:pPr>
            <w:r w:rsidRPr="006C4727">
              <w:rPr>
                <w:rFonts w:ascii="Arial" w:hAnsi="Arial"/>
                <w:sz w:val="22"/>
                <w:szCs w:val="22"/>
              </w:rPr>
              <w:t>2</w:t>
            </w:r>
            <w:r>
              <w:rPr>
                <w:rFonts w:ascii="Arial" w:hAnsi="Arial"/>
                <w:sz w:val="22"/>
                <w:szCs w:val="22"/>
              </w:rPr>
              <w:t>5</w:t>
            </w:r>
          </w:p>
        </w:tc>
        <w:tc>
          <w:tcPr>
            <w:tcW w:w="4678" w:type="dxa"/>
            <w:shd w:val="clear" w:color="auto" w:fill="auto"/>
            <w:vAlign w:val="center"/>
          </w:tcPr>
          <w:p w:rsidR="00A20995" w:rsidRPr="006C4727" w:rsidRDefault="00A20995" w:rsidP="00474AF2">
            <w:pPr>
              <w:rPr>
                <w:rFonts w:ascii="Arial" w:hAnsi="Arial"/>
                <w:sz w:val="22"/>
                <w:szCs w:val="22"/>
              </w:rPr>
            </w:pPr>
          </w:p>
        </w:tc>
      </w:tr>
      <w:tr w:rsidR="00A20995" w:rsidRPr="006C4727" w:rsidTr="00474AF2">
        <w:trPr>
          <w:trHeight w:val="292"/>
        </w:trPr>
        <w:tc>
          <w:tcPr>
            <w:tcW w:w="1810" w:type="dxa"/>
            <w:vAlign w:val="center"/>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BOP4</w:t>
            </w:r>
          </w:p>
        </w:tc>
        <w:tc>
          <w:tcPr>
            <w:tcW w:w="1843" w:type="dxa"/>
            <w:vAlign w:val="center"/>
          </w:tcPr>
          <w:p w:rsidR="00A20995" w:rsidRPr="006C4727" w:rsidRDefault="00A20995" w:rsidP="00474AF2">
            <w:pPr>
              <w:autoSpaceDE w:val="0"/>
              <w:autoSpaceDN w:val="0"/>
              <w:adjustRightInd w:val="0"/>
              <w:rPr>
                <w:rFonts w:ascii="Arial" w:hAnsi="Arial"/>
                <w:sz w:val="22"/>
                <w:szCs w:val="22"/>
              </w:rPr>
            </w:pPr>
            <w:r>
              <w:rPr>
                <w:rFonts w:ascii="Arial" w:hAnsi="Arial"/>
                <w:sz w:val="22"/>
                <w:szCs w:val="22"/>
              </w:rPr>
              <w:t>20</w:t>
            </w:r>
          </w:p>
        </w:tc>
        <w:tc>
          <w:tcPr>
            <w:tcW w:w="4678" w:type="dxa"/>
            <w:shd w:val="clear" w:color="auto" w:fill="auto"/>
            <w:vAlign w:val="center"/>
          </w:tcPr>
          <w:p w:rsidR="00A20995" w:rsidRPr="006C4727" w:rsidRDefault="00A20995" w:rsidP="00474AF2">
            <w:pPr>
              <w:autoSpaceDE w:val="0"/>
              <w:autoSpaceDN w:val="0"/>
              <w:adjustRightInd w:val="0"/>
              <w:rPr>
                <w:rFonts w:ascii="Arial" w:hAnsi="Arial"/>
                <w:sz w:val="22"/>
                <w:szCs w:val="22"/>
              </w:rPr>
            </w:pPr>
          </w:p>
        </w:tc>
      </w:tr>
      <w:tr w:rsidR="00A20995" w:rsidRPr="006C4727" w:rsidTr="00474AF2">
        <w:trPr>
          <w:trHeight w:val="292"/>
        </w:trPr>
        <w:tc>
          <w:tcPr>
            <w:tcW w:w="1810" w:type="dxa"/>
            <w:vAlign w:val="center"/>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BOP5</w:t>
            </w:r>
          </w:p>
        </w:tc>
        <w:tc>
          <w:tcPr>
            <w:tcW w:w="1843" w:type="dxa"/>
            <w:vAlign w:val="center"/>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1</w:t>
            </w:r>
            <w:r>
              <w:rPr>
                <w:rFonts w:ascii="Arial" w:hAnsi="Arial"/>
                <w:sz w:val="22"/>
                <w:szCs w:val="22"/>
              </w:rPr>
              <w:t>5</w:t>
            </w:r>
          </w:p>
        </w:tc>
        <w:tc>
          <w:tcPr>
            <w:tcW w:w="4678" w:type="dxa"/>
            <w:shd w:val="clear" w:color="auto" w:fill="auto"/>
            <w:vAlign w:val="center"/>
          </w:tcPr>
          <w:p w:rsidR="00A20995" w:rsidRPr="006C4727" w:rsidRDefault="00A20995" w:rsidP="00474AF2">
            <w:pPr>
              <w:autoSpaceDE w:val="0"/>
              <w:autoSpaceDN w:val="0"/>
              <w:adjustRightInd w:val="0"/>
              <w:rPr>
                <w:rFonts w:ascii="Arial" w:hAnsi="Arial"/>
                <w:sz w:val="22"/>
                <w:szCs w:val="22"/>
              </w:rPr>
            </w:pPr>
          </w:p>
        </w:tc>
      </w:tr>
    </w:tbl>
    <w:p w:rsidR="00A20995" w:rsidRPr="00E843F5" w:rsidRDefault="00A20995" w:rsidP="00A20995">
      <w:pPr>
        <w:autoSpaceDE w:val="0"/>
        <w:autoSpaceDN w:val="0"/>
        <w:adjustRightInd w:val="0"/>
        <w:rPr>
          <w:rFonts w:eastAsiaTheme="minorHAnsi"/>
          <w:i/>
          <w:szCs w:val="20"/>
          <w:lang w:eastAsia="en-US"/>
        </w:rPr>
      </w:pPr>
    </w:p>
    <w:p w:rsidR="00A20995" w:rsidRPr="00AE1A9B" w:rsidRDefault="00A20995" w:rsidP="00A20995">
      <w:pPr>
        <w:rPr>
          <w:rFonts w:eastAsiaTheme="minorHAnsi"/>
          <w:lang w:eastAsia="en-US"/>
        </w:rPr>
      </w:pPr>
      <w:r w:rsidRPr="00AE1A9B">
        <w:rPr>
          <w:rFonts w:eastAsiaTheme="minorHAnsi"/>
          <w:lang w:eastAsia="en-US"/>
        </w:rPr>
        <w:t xml:space="preserve">Minimum </w:t>
      </w:r>
      <w:r>
        <w:rPr>
          <w:rFonts w:eastAsiaTheme="minorHAnsi"/>
          <w:lang w:eastAsia="en-US"/>
        </w:rPr>
        <w:t>1</w:t>
      </w:r>
      <w:r w:rsidRPr="00AE1A9B">
        <w:rPr>
          <w:rFonts w:eastAsiaTheme="minorHAnsi"/>
          <w:lang w:eastAsia="en-US"/>
        </w:rPr>
        <w:t xml:space="preserve"> % av p-plassene for bil skal reserveres bevegelseshemmede</w:t>
      </w:r>
      <w:r>
        <w:rPr>
          <w:rFonts w:eastAsiaTheme="minorHAnsi"/>
          <w:lang w:eastAsia="en-US"/>
        </w:rPr>
        <w:t xml:space="preserve"> med</w:t>
      </w:r>
      <w:r>
        <w:t xml:space="preserve"> minimum</w:t>
      </w:r>
      <w:r w:rsidRPr="00464B64">
        <w:t xml:space="preserve"> bredde 4,5</w:t>
      </w:r>
      <w:r>
        <w:t> </w:t>
      </w:r>
      <w:r w:rsidRPr="00464B64">
        <w:t>m. Disse skal ligge i tilknytning til inngangspartier eller ved heis i parkeringskjeller.</w:t>
      </w:r>
    </w:p>
    <w:p w:rsidR="00A20995" w:rsidRDefault="00A20995" w:rsidP="00A20995">
      <w:pPr>
        <w:rPr>
          <w:rFonts w:eastAsiaTheme="minorHAnsi"/>
          <w:strike/>
          <w:lang w:eastAsia="en-US"/>
        </w:rPr>
      </w:pPr>
    </w:p>
    <w:p w:rsidR="00A20995" w:rsidRDefault="00A20995" w:rsidP="00A20995">
      <w:pPr>
        <w:rPr>
          <w:rFonts w:eastAsiaTheme="minorHAnsi"/>
          <w:lang w:eastAsia="en-US"/>
        </w:rPr>
      </w:pPr>
      <w:r w:rsidRPr="0027778F">
        <w:rPr>
          <w:rFonts w:eastAsiaTheme="minorHAnsi"/>
          <w:lang w:eastAsia="en-US"/>
        </w:rPr>
        <w:t xml:space="preserve">Det skal tilrettelegges </w:t>
      </w:r>
      <w:r>
        <w:rPr>
          <w:rFonts w:eastAsiaTheme="minorHAnsi"/>
          <w:lang w:eastAsia="en-US"/>
        </w:rPr>
        <w:t xml:space="preserve">med </w:t>
      </w:r>
      <w:r w:rsidRPr="00865322">
        <w:rPr>
          <w:rFonts w:eastAsiaTheme="minorHAnsi"/>
          <w:lang w:eastAsia="en-US"/>
        </w:rPr>
        <w:t>1</w:t>
      </w:r>
      <w:r>
        <w:rPr>
          <w:rFonts w:eastAsiaTheme="minorHAnsi"/>
          <w:lang w:eastAsia="en-US"/>
        </w:rPr>
        <w:t xml:space="preserve"> sykkelplass</w:t>
      </w:r>
      <w:r w:rsidRPr="00865322">
        <w:rPr>
          <w:rFonts w:eastAsiaTheme="minorHAnsi"/>
          <w:lang w:eastAsia="en-US"/>
        </w:rPr>
        <w:t xml:space="preserve"> pr. 100 m</w:t>
      </w:r>
      <w:r w:rsidRPr="00865322">
        <w:rPr>
          <w:rFonts w:eastAsiaTheme="minorHAnsi"/>
          <w:vertAlign w:val="superscript"/>
          <w:lang w:eastAsia="en-US"/>
        </w:rPr>
        <w:t>2</w:t>
      </w:r>
      <w:r w:rsidRPr="00865322">
        <w:rPr>
          <w:rFonts w:eastAsiaTheme="minorHAnsi"/>
          <w:lang w:eastAsia="en-US"/>
        </w:rPr>
        <w:t>.</w:t>
      </w:r>
      <w:r w:rsidRPr="0027778F">
        <w:rPr>
          <w:rFonts w:eastAsiaTheme="minorHAnsi"/>
          <w:lang w:eastAsia="en-US"/>
        </w:rPr>
        <w:t xml:space="preserve"> </w:t>
      </w:r>
      <w:r>
        <w:rPr>
          <w:rFonts w:eastAsiaTheme="minorHAnsi"/>
          <w:lang w:eastAsia="en-US"/>
        </w:rPr>
        <w:t>S</w:t>
      </w:r>
      <w:r w:rsidRPr="0027778F">
        <w:rPr>
          <w:rFonts w:eastAsiaTheme="minorHAnsi"/>
          <w:lang w:eastAsia="en-US"/>
        </w:rPr>
        <w:t xml:space="preserve">ykkelparkering </w:t>
      </w:r>
      <w:r>
        <w:rPr>
          <w:rFonts w:eastAsiaTheme="minorHAnsi"/>
          <w:lang w:eastAsia="en-US"/>
        </w:rPr>
        <w:t xml:space="preserve">skal plasseres </w:t>
      </w:r>
      <w:r w:rsidRPr="0027778F">
        <w:rPr>
          <w:rFonts w:eastAsiaTheme="minorHAnsi"/>
          <w:lang w:eastAsia="en-US"/>
        </w:rPr>
        <w:t>i nærheten av innganger</w:t>
      </w:r>
      <w:r>
        <w:rPr>
          <w:rFonts w:eastAsiaTheme="minorHAnsi"/>
          <w:lang w:eastAsia="en-US"/>
        </w:rPr>
        <w:t xml:space="preserve"> eller nær heis</w:t>
      </w:r>
      <w:r w:rsidRPr="0027778F">
        <w:rPr>
          <w:rFonts w:eastAsiaTheme="minorHAnsi"/>
          <w:lang w:eastAsia="en-US"/>
        </w:rPr>
        <w:t>.</w:t>
      </w:r>
      <w:r>
        <w:rPr>
          <w:rFonts w:eastAsiaTheme="minorHAnsi"/>
          <w:lang w:eastAsia="en-US"/>
        </w:rPr>
        <w:t xml:space="preserve"> Halvparten skal være overdekt. Sykkelparkering </w:t>
      </w:r>
      <w:r w:rsidRPr="00A25A85">
        <w:rPr>
          <w:rFonts w:eastAsiaTheme="minorHAnsi"/>
        </w:rPr>
        <w:t>skal</w:t>
      </w:r>
      <w:r>
        <w:rPr>
          <w:rFonts w:eastAsiaTheme="minorHAnsi"/>
          <w:lang w:eastAsia="en-US"/>
        </w:rPr>
        <w:t xml:space="preserve"> vises i teknisk plan.</w:t>
      </w:r>
      <w:r w:rsidRPr="0027778F">
        <w:rPr>
          <w:rFonts w:eastAsiaTheme="minorHAnsi"/>
          <w:lang w:eastAsia="en-US"/>
        </w:rPr>
        <w:t xml:space="preserve">  </w:t>
      </w:r>
    </w:p>
    <w:p w:rsidR="00A20995" w:rsidRPr="0027778F" w:rsidRDefault="00A20995" w:rsidP="00A20995">
      <w:pPr>
        <w:rPr>
          <w:rFonts w:eastAsiaTheme="minorHAnsi"/>
          <w:lang w:eastAsia="en-US"/>
        </w:rPr>
      </w:pPr>
    </w:p>
    <w:p w:rsidR="00A20995" w:rsidRDefault="00A20995" w:rsidP="00A20995">
      <w:pPr>
        <w:rPr>
          <w:rFonts w:eastAsiaTheme="minorHAnsi"/>
          <w:color w:val="000000" w:themeColor="text1"/>
          <w:lang w:eastAsia="en-US"/>
        </w:rPr>
      </w:pPr>
      <w:r>
        <w:rPr>
          <w:rFonts w:eastAsiaTheme="minorHAnsi"/>
          <w:color w:val="000000" w:themeColor="text1"/>
          <w:lang w:eastAsia="en-US"/>
        </w:rPr>
        <w:t>I BOP1</w:t>
      </w:r>
      <w:r w:rsidRPr="007E2C3A">
        <w:rPr>
          <w:rFonts w:eastAsiaTheme="minorHAnsi"/>
          <w:color w:val="0070C0"/>
          <w:lang w:eastAsia="en-US"/>
        </w:rPr>
        <w:t xml:space="preserve"> </w:t>
      </w:r>
      <w:r>
        <w:rPr>
          <w:rFonts w:eastAsiaTheme="minorHAnsi"/>
          <w:color w:val="000000" w:themeColor="text1"/>
          <w:lang w:eastAsia="en-US"/>
        </w:rPr>
        <w:t xml:space="preserve">kan opp til </w:t>
      </w:r>
      <w:r w:rsidRPr="0035611A">
        <w:rPr>
          <w:rFonts w:eastAsiaTheme="minorHAnsi"/>
          <w:color w:val="000000" w:themeColor="text1"/>
          <w:lang w:eastAsia="en-US"/>
        </w:rPr>
        <w:t>10</w:t>
      </w:r>
      <w:r w:rsidRPr="00E843F5">
        <w:rPr>
          <w:rFonts w:eastAsiaTheme="minorHAnsi"/>
          <w:color w:val="000000" w:themeColor="text1"/>
          <w:lang w:eastAsia="en-US"/>
        </w:rPr>
        <w:t>%</w:t>
      </w:r>
      <w:r>
        <w:rPr>
          <w:rFonts w:eastAsiaTheme="minorHAnsi"/>
          <w:color w:val="000000" w:themeColor="text1"/>
          <w:lang w:eastAsia="en-US"/>
        </w:rPr>
        <w:t xml:space="preserve"> av parkeringsplasser</w:t>
      </w:r>
      <w:r w:rsidRPr="00AE1A9B">
        <w:rPr>
          <w:rFonts w:eastAsiaTheme="minorHAnsi"/>
          <w:color w:val="000000" w:themeColor="text1"/>
          <w:lang w:eastAsia="en-US"/>
        </w:rPr>
        <w:t xml:space="preserve"> anlegges på </w:t>
      </w:r>
      <w:r>
        <w:rPr>
          <w:rFonts w:eastAsiaTheme="minorHAnsi"/>
          <w:color w:val="000000" w:themeColor="text1"/>
          <w:lang w:eastAsia="en-US"/>
        </w:rPr>
        <w:t>bakkeplan.</w:t>
      </w:r>
    </w:p>
    <w:p w:rsidR="00A20995" w:rsidRDefault="00A20995" w:rsidP="00A20995">
      <w:pPr>
        <w:rPr>
          <w:rFonts w:eastAsiaTheme="minorHAnsi"/>
          <w:lang w:eastAsia="en-US"/>
        </w:rPr>
      </w:pPr>
    </w:p>
    <w:p w:rsidR="00A20995" w:rsidRDefault="00A20995" w:rsidP="00A20995">
      <w:pPr>
        <w:pStyle w:val="Default"/>
        <w:rPr>
          <w:sz w:val="22"/>
          <w:szCs w:val="22"/>
        </w:rPr>
      </w:pPr>
      <w:r>
        <w:rPr>
          <w:sz w:val="22"/>
          <w:szCs w:val="22"/>
        </w:rPr>
        <w:t>Det skal</w:t>
      </w:r>
      <w:r w:rsidRPr="00302221">
        <w:rPr>
          <w:sz w:val="22"/>
          <w:szCs w:val="22"/>
        </w:rPr>
        <w:t xml:space="preserve"> tilrettelegges p-plasse</w:t>
      </w:r>
      <w:r>
        <w:rPr>
          <w:sz w:val="22"/>
          <w:szCs w:val="22"/>
        </w:rPr>
        <w:t>r</w:t>
      </w:r>
      <w:r w:rsidRPr="00302221">
        <w:rPr>
          <w:sz w:val="22"/>
          <w:szCs w:val="22"/>
        </w:rPr>
        <w:t xml:space="preserve"> for el-bil og andre ladbare hybridbiler.</w:t>
      </w:r>
    </w:p>
    <w:p w:rsidR="00A20995" w:rsidRDefault="00A20995" w:rsidP="00A20995"/>
    <w:p w:rsidR="00A20995" w:rsidRPr="00C96DE6" w:rsidRDefault="00A20995" w:rsidP="00A20995">
      <w:pPr>
        <w:pStyle w:val="Overskrift4"/>
      </w:pPr>
      <w:r w:rsidRPr="00C96DE6">
        <w:t>Avkjørsel</w:t>
      </w:r>
      <w:r w:rsidR="007E4037">
        <w:br/>
      </w:r>
    </w:p>
    <w:p w:rsidR="00A20995" w:rsidRDefault="00A20995" w:rsidP="00A20995">
      <w:r>
        <w:t xml:space="preserve">Det tillates maksimum 1 avkjørsel per delfelt BOP2 og BOP3 langs Andreas Kjærs vei med maksimal bredde = 7,0 meter. </w:t>
      </w:r>
    </w:p>
    <w:p w:rsidR="00A20995" w:rsidRDefault="00A20995" w:rsidP="00A20995"/>
    <w:p w:rsidR="00A20995" w:rsidRDefault="00A20995" w:rsidP="00A20995">
      <w:r>
        <w:t>Avkjørsler til BOP1</w:t>
      </w:r>
      <w:r w:rsidRPr="0029465D">
        <w:t>,</w:t>
      </w:r>
      <w:r w:rsidRPr="00A80F9D">
        <w:rPr>
          <w:color w:val="4F81BD" w:themeColor="accent1"/>
        </w:rPr>
        <w:t xml:space="preserve"> </w:t>
      </w:r>
      <w:r>
        <w:t>BOP4 og BOP5 avklares i detaljregulering.</w:t>
      </w:r>
    </w:p>
    <w:p w:rsidR="00A20995" w:rsidRDefault="00A20995" w:rsidP="00A20995"/>
    <w:p w:rsidR="00A20995" w:rsidRDefault="00A20995" w:rsidP="00A20995">
      <w:r>
        <w:t xml:space="preserve">Avkjørsel skal ha frisikt i henhold til Kristiansand </w:t>
      </w:r>
      <w:r w:rsidRPr="003C00B2">
        <w:t>kommunes veinormal. Maksimal stigning i avkjørsel skal være 2,5 % de første 5 m fra veikant. Stigning</w:t>
      </w:r>
      <w:r>
        <w:t>/fall videre skal ikke være brattere enn 1:10.</w:t>
      </w:r>
    </w:p>
    <w:p w:rsidR="00A20995" w:rsidRDefault="00A20995" w:rsidP="00A20995"/>
    <w:p w:rsidR="00A20995" w:rsidRDefault="00A20995" w:rsidP="00A20995">
      <w:pPr>
        <w:pStyle w:val="Overskrift4"/>
      </w:pPr>
      <w:r>
        <w:t>Mobilitetsplan</w:t>
      </w:r>
      <w:r w:rsidR="007E4037">
        <w:br/>
      </w:r>
    </w:p>
    <w:p w:rsidR="00A20995" w:rsidRDefault="00A20995" w:rsidP="00A20995">
      <w:r>
        <w:t xml:space="preserve">Det skal utarbeides mobilitetsplan som inneholder mål for ønsket reisemiddelfordeling i tråd med kommunens overordnede mål om null vekst i personbiltransport. </w:t>
      </w:r>
    </w:p>
    <w:p w:rsidR="00A20995" w:rsidRDefault="00A20995" w:rsidP="00A20995">
      <w:r w:rsidRPr="00302221">
        <w:t xml:space="preserve">Planen </w:t>
      </w:r>
      <w:r>
        <w:t xml:space="preserve">skal beskrive tilbudet for gående, sykkel, kollektivtransport og bil og dokumentere følgende: antall ansatte, besøksintensitet, omfang av varelevering og godstransport, transport inn og ut av virksomheten (personreiser til/fra jobb, reiser i arbeid, besøksreiser, varelevering, godstransport), </w:t>
      </w:r>
      <w:r>
        <w:lastRenderedPageBreak/>
        <w:t>fordeling av transport gjennom døgnet, fordeling av virksomhetens samlede transport pr transportmiddel og tiltak for ønsket reisemiddelfordeling.</w:t>
      </w:r>
    </w:p>
    <w:p w:rsidR="00BC783B" w:rsidRDefault="00BC783B" w:rsidP="00A20995"/>
    <w:p w:rsidR="00A20995" w:rsidRPr="00AE1A9B" w:rsidRDefault="00A20995" w:rsidP="00A20995">
      <w:pPr>
        <w:pStyle w:val="Overskrift4"/>
        <w:rPr>
          <w:rFonts w:eastAsiaTheme="majorEastAsia"/>
          <w:lang w:eastAsia="en-US"/>
        </w:rPr>
      </w:pPr>
      <w:r w:rsidRPr="00AE1A9B">
        <w:rPr>
          <w:rFonts w:eastAsiaTheme="majorEastAsia"/>
          <w:lang w:eastAsia="en-US"/>
        </w:rPr>
        <w:t xml:space="preserve">Støy </w:t>
      </w:r>
      <w:r w:rsidR="007E4037">
        <w:rPr>
          <w:rFonts w:eastAsiaTheme="majorEastAsia"/>
          <w:lang w:eastAsia="en-US"/>
        </w:rPr>
        <w:br/>
      </w:r>
    </w:p>
    <w:p w:rsidR="00A20995" w:rsidRDefault="00A20995" w:rsidP="00A20995">
      <w:pPr>
        <w:rPr>
          <w:rFonts w:eastAsiaTheme="minorHAnsi"/>
          <w:lang w:eastAsia="en-US"/>
        </w:rPr>
      </w:pPr>
      <w:r w:rsidRPr="00461DF5">
        <w:rPr>
          <w:rFonts w:eastAsiaTheme="minorHAnsi"/>
          <w:lang w:eastAsia="en-US"/>
        </w:rPr>
        <w:t>For utendørs støynivå skal prinsipper og støygrenser i «Retningslinjer for behandling av støy i arealplanlegging», T</w:t>
      </w:r>
      <w:r w:rsidRPr="00461DF5">
        <w:rPr>
          <w:rFonts w:ascii="Cambria Math" w:eastAsiaTheme="minorHAnsi" w:hAnsi="Cambria Math" w:cs="Cambria Math"/>
          <w:lang w:eastAsia="en-US"/>
        </w:rPr>
        <w:t>‐</w:t>
      </w:r>
      <w:r w:rsidRPr="00461DF5">
        <w:rPr>
          <w:rFonts w:eastAsiaTheme="minorHAnsi"/>
          <w:lang w:eastAsia="en-US"/>
        </w:rPr>
        <w:t xml:space="preserve">1442, eller senere vedtatte forskrifter/retningslinjer som erstatter denne, legges til grunn for alle tiltak i området. </w:t>
      </w:r>
    </w:p>
    <w:p w:rsidR="00A20995" w:rsidRPr="00461DF5" w:rsidRDefault="00A20995" w:rsidP="00A20995">
      <w:pPr>
        <w:rPr>
          <w:rFonts w:eastAsiaTheme="minorHAnsi"/>
          <w:lang w:eastAsia="en-US"/>
        </w:rPr>
      </w:pPr>
    </w:p>
    <w:p w:rsidR="00A20995" w:rsidRPr="00AE1A9B" w:rsidRDefault="00A20995" w:rsidP="00A20995">
      <w:pPr>
        <w:rPr>
          <w:rFonts w:eastAsiaTheme="minorHAnsi"/>
          <w:lang w:eastAsia="en-US"/>
        </w:rPr>
      </w:pPr>
      <w:r w:rsidRPr="00AE1A9B">
        <w:rPr>
          <w:rFonts w:eastAsiaTheme="minorHAnsi"/>
          <w:lang w:eastAsia="en-US"/>
        </w:rPr>
        <w:t xml:space="preserve">Ved etablering av støyskjermer og andre tiltak mot støy skal det legges spesielt vekt på estetisk kvalitet. </w:t>
      </w:r>
    </w:p>
    <w:p w:rsidR="00A20995" w:rsidRDefault="00A20995" w:rsidP="00A20995"/>
    <w:p w:rsidR="00A20995" w:rsidRPr="00F2108E" w:rsidRDefault="00A20995" w:rsidP="00A20995">
      <w:r>
        <w:t>Trafikkstøy ved lokalvei</w:t>
      </w:r>
      <w:r w:rsidRPr="00F2108E">
        <w:t>bru utredes i forbindelse med detaljreguleringen.</w:t>
      </w:r>
    </w:p>
    <w:p w:rsidR="00A20995" w:rsidRDefault="00A20995" w:rsidP="00A20995"/>
    <w:p w:rsidR="00A20995" w:rsidRPr="00AE1A9B" w:rsidRDefault="00A20995" w:rsidP="00A20995">
      <w:pPr>
        <w:pStyle w:val="Overskrift4"/>
        <w:rPr>
          <w:rFonts w:eastAsiaTheme="majorEastAsia"/>
          <w:lang w:eastAsia="en-US"/>
        </w:rPr>
      </w:pPr>
      <w:r w:rsidRPr="00AE1A9B">
        <w:rPr>
          <w:rFonts w:eastAsiaTheme="majorEastAsia"/>
          <w:lang w:eastAsia="en-US"/>
        </w:rPr>
        <w:t>Luftkvalitet</w:t>
      </w:r>
    </w:p>
    <w:p w:rsidR="00A20995" w:rsidRDefault="00A20995" w:rsidP="00A20995">
      <w:pPr>
        <w:rPr>
          <w:rFonts w:eastAsiaTheme="minorHAnsi"/>
          <w:lang w:eastAsia="en-US"/>
        </w:rPr>
      </w:pPr>
    </w:p>
    <w:p w:rsidR="00A20995" w:rsidRDefault="00A20995" w:rsidP="00A20995">
      <w:pPr>
        <w:rPr>
          <w:rFonts w:eastAsiaTheme="minorHAnsi"/>
          <w:lang w:eastAsia="en-US"/>
        </w:rPr>
      </w:pPr>
      <w:r w:rsidRPr="00AE1A9B">
        <w:rPr>
          <w:rFonts w:eastAsiaTheme="minorHAnsi"/>
          <w:lang w:eastAsia="en-US"/>
        </w:rPr>
        <w:t>Utendørs luftkvalitet skal være i henhold til T-1520 eller senere vedtatte forskrifter/retningslinjer som erstatter denne. Det skal ikke tilrettelegges for rehabilitering eller opphold i gul sone ihht. ”Retningslinje for behandling av luftkvalitet i arealplanlegging” (T-1520).</w:t>
      </w:r>
    </w:p>
    <w:p w:rsidR="00A20995" w:rsidRDefault="00A20995" w:rsidP="00A20995">
      <w:pPr>
        <w:rPr>
          <w:rFonts w:eastAsiaTheme="minorHAnsi"/>
          <w:lang w:eastAsia="en-US"/>
        </w:rPr>
      </w:pPr>
    </w:p>
    <w:p w:rsidR="00A20995" w:rsidRDefault="00A20995" w:rsidP="00A20995">
      <w:pPr>
        <w:spacing w:after="200" w:line="276" w:lineRule="auto"/>
      </w:pPr>
      <w:r>
        <w:t>Ventilasjonsanlegg fra byggene skal plasseres slik at det ikke kan forstyrre ferdsel og opphold rundt byggene.</w:t>
      </w:r>
    </w:p>
    <w:p w:rsidR="00A94330" w:rsidRPr="00173DF3" w:rsidRDefault="00A94330" w:rsidP="00A94330">
      <w:pPr>
        <w:pStyle w:val="Overskrift4"/>
      </w:pPr>
      <w:r w:rsidRPr="00173DF3">
        <w:t>Plan for håndtering av matjord</w:t>
      </w:r>
    </w:p>
    <w:p w:rsidR="00A94330" w:rsidRPr="00173DF3" w:rsidRDefault="00A94330" w:rsidP="00A94330">
      <w:r w:rsidRPr="00173DF3">
        <w:t>Det må utarbeides en plan over hvor og hvordan ny dyrka mark skal etableres. Forskningen gjennom NIBIO må inviteres til å delta i dette arbeidet. Den nyetablerte dyrka marka, og den gjenværende dyrka marka på Eg, må fortrinnsvis benyttes for å styrke landbruksnæringen i kommunen, alternativt tilrettelegges for matproduksjon gjennom parsellhager/andelslandbruk eller tilsvarende. Dette gjelder også i hele anleggsperioden.</w:t>
      </w:r>
    </w:p>
    <w:p w:rsidR="00A94330" w:rsidRPr="00A94330" w:rsidRDefault="00A94330" w:rsidP="00A94330"/>
    <w:p w:rsidR="00A20995" w:rsidRDefault="00A20995" w:rsidP="00A20995">
      <w:pPr>
        <w:pStyle w:val="Overskrift3"/>
      </w:pPr>
      <w:r>
        <w:t>Bebyggelse og anlegg (pbl §12-5 nr 1)</w:t>
      </w:r>
    </w:p>
    <w:p w:rsidR="00A20995" w:rsidRPr="00AA5A24" w:rsidRDefault="00A20995" w:rsidP="00A20995"/>
    <w:p w:rsidR="00A20995" w:rsidRPr="009E621C" w:rsidRDefault="00A20995" w:rsidP="00A20995">
      <w:pPr>
        <w:pStyle w:val="Overskrift4"/>
      </w:pPr>
      <w:r w:rsidRPr="009E621C">
        <w:t xml:space="preserve">Bebyggelse og anlegg – </w:t>
      </w:r>
      <w:r w:rsidR="00145375">
        <w:t>tjenesteyting</w:t>
      </w:r>
    </w:p>
    <w:p w:rsidR="00A20995" w:rsidRPr="00F95CD6" w:rsidRDefault="00A20995" w:rsidP="00A20995"/>
    <w:p w:rsidR="00A20995" w:rsidRPr="00C557A9" w:rsidRDefault="00A20995" w:rsidP="00E776CC">
      <w:pPr>
        <w:pStyle w:val="Overskrift5"/>
      </w:pPr>
      <w:r w:rsidRPr="00C557A9">
        <w:t>Formål</w:t>
      </w:r>
    </w:p>
    <w:p w:rsidR="00A20995" w:rsidRPr="00AF6125" w:rsidRDefault="00A20995" w:rsidP="00A20995">
      <w:r>
        <w:t xml:space="preserve">Innenfor for felt BOP1, BOP2, BOP3, BOP4 og BOP5 kan det oppføres bygninger til tjenesteyting. </w:t>
      </w:r>
    </w:p>
    <w:p w:rsidR="00A20995" w:rsidRDefault="00A20995" w:rsidP="00A20995">
      <w:r>
        <w:t xml:space="preserve">Innenfor tjenesteyting tillates det etablert </w:t>
      </w:r>
      <w:r w:rsidRPr="00BC783B">
        <w:t>helserelaterte virksomheter</w:t>
      </w:r>
      <w:r>
        <w:t xml:space="preserve"> som framgår av tabellen under:</w:t>
      </w:r>
    </w:p>
    <w:p w:rsidR="00A20995" w:rsidRDefault="00A20995" w:rsidP="00A20995"/>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86"/>
        <w:gridCol w:w="4426"/>
      </w:tblGrid>
      <w:tr w:rsidR="00A20995" w:rsidRPr="00C557A9" w:rsidTr="00474AF2">
        <w:trPr>
          <w:trHeight w:val="5885"/>
        </w:trPr>
        <w:tc>
          <w:tcPr>
            <w:tcW w:w="4786" w:type="dxa"/>
            <w:tcMar>
              <w:top w:w="0" w:type="dxa"/>
              <w:left w:w="108" w:type="dxa"/>
              <w:bottom w:w="0" w:type="dxa"/>
              <w:right w:w="108" w:type="dxa"/>
            </w:tcMar>
          </w:tcPr>
          <w:p w:rsidR="00A20995" w:rsidRPr="008C0FCF" w:rsidRDefault="00A20995" w:rsidP="00474AF2">
            <w:pPr>
              <w:pBdr>
                <w:bottom w:val="single" w:sz="4" w:space="1" w:color="auto"/>
              </w:pBdr>
              <w:spacing w:line="276" w:lineRule="auto"/>
              <w:rPr>
                <w:sz w:val="20"/>
              </w:rPr>
            </w:pPr>
            <w:r w:rsidRPr="00514AD5">
              <w:rPr>
                <w:sz w:val="20"/>
              </w:rPr>
              <w:lastRenderedPageBreak/>
              <w:t>Virksomheter som er nasjonale og regionale beredskapsfunksjoner jf. TEK 10</w:t>
            </w:r>
            <w:r w:rsidR="00F645B7" w:rsidRPr="00514AD5">
              <w:rPr>
                <w:sz w:val="20"/>
              </w:rPr>
              <w:t xml:space="preserve"> §7-3 første ledd </w:t>
            </w:r>
            <w:r w:rsidR="00F645B7" w:rsidRPr="008C0FCF">
              <w:rPr>
                <w:sz w:val="20"/>
              </w:rPr>
              <w:t>og § 7-2 første ledd</w:t>
            </w:r>
          </w:p>
          <w:p w:rsidR="00A20995" w:rsidRPr="008C0FCF" w:rsidRDefault="00A20995" w:rsidP="00474AF2">
            <w:pPr>
              <w:spacing w:line="276" w:lineRule="auto"/>
              <w:rPr>
                <w:sz w:val="20"/>
              </w:rPr>
            </w:pPr>
          </w:p>
          <w:p w:rsidR="00A20995" w:rsidRPr="008C0FCF" w:rsidRDefault="00A20995" w:rsidP="00474AF2">
            <w:pPr>
              <w:spacing w:line="276" w:lineRule="auto"/>
              <w:rPr>
                <w:sz w:val="20"/>
              </w:rPr>
            </w:pPr>
            <w:r w:rsidRPr="008C0FCF">
              <w:rPr>
                <w:sz w:val="20"/>
              </w:rPr>
              <w:t>Følgende skal plasseres utenfor hensynssonene H310_1, H310_2, H310_3, H310_4, H310_5</w:t>
            </w:r>
            <w:r w:rsidR="00F645B7" w:rsidRPr="008C0FCF">
              <w:rPr>
                <w:sz w:val="20"/>
              </w:rPr>
              <w:t xml:space="preserve">, og </w:t>
            </w:r>
            <w:r w:rsidR="001F352F" w:rsidRPr="008C0FCF">
              <w:rPr>
                <w:sz w:val="20"/>
              </w:rPr>
              <w:t xml:space="preserve">utenfor </w:t>
            </w:r>
            <w:r w:rsidR="00F645B7" w:rsidRPr="008C0FCF">
              <w:rPr>
                <w:sz w:val="20"/>
              </w:rPr>
              <w:t>faresone flom</w:t>
            </w:r>
            <w:r w:rsidRPr="008C0FCF">
              <w:rPr>
                <w:sz w:val="20"/>
              </w:rPr>
              <w:t>:</w:t>
            </w:r>
          </w:p>
          <w:p w:rsidR="00A20995" w:rsidRPr="00514AD5" w:rsidRDefault="00A20995" w:rsidP="00474AF2">
            <w:pPr>
              <w:pStyle w:val="Listeavsnitt"/>
              <w:numPr>
                <w:ilvl w:val="0"/>
                <w:numId w:val="6"/>
              </w:numPr>
              <w:spacing w:before="40" w:after="120" w:line="276" w:lineRule="auto"/>
              <w:ind w:left="708"/>
              <w:rPr>
                <w:sz w:val="20"/>
              </w:rPr>
            </w:pPr>
            <w:r w:rsidRPr="008C0FCF">
              <w:rPr>
                <w:sz w:val="20"/>
              </w:rPr>
              <w:t xml:space="preserve">Sykehus, beredskapsfunksjoner </w:t>
            </w:r>
            <w:r w:rsidRPr="00514AD5">
              <w:rPr>
                <w:sz w:val="20"/>
              </w:rPr>
              <w:t>som er: somatiske akutt- og intensivfunksjoner (akuttmottak, intensivavdeling, operasjonsavdeling, fødeavdeling og andre mindre behandlingsavdelinger) og nødvendige ikke-medisinske drifts- og støttefunksjoner (bildediagnostikk, laboratorier og teknisk forsyning)</w:t>
            </w:r>
          </w:p>
          <w:p w:rsidR="00A20995" w:rsidRPr="00514AD5" w:rsidRDefault="00A20995" w:rsidP="00474AF2">
            <w:pPr>
              <w:pStyle w:val="Listeavsnitt"/>
              <w:numPr>
                <w:ilvl w:val="0"/>
                <w:numId w:val="6"/>
              </w:numPr>
              <w:spacing w:before="40" w:after="120" w:line="276" w:lineRule="auto"/>
              <w:rPr>
                <w:sz w:val="20"/>
              </w:rPr>
            </w:pPr>
            <w:r w:rsidRPr="00514AD5">
              <w:rPr>
                <w:sz w:val="20"/>
              </w:rPr>
              <w:t>Helikopterlandingsplass</w:t>
            </w:r>
          </w:p>
          <w:p w:rsidR="00A20995" w:rsidRPr="00514AD5" w:rsidRDefault="00A20995" w:rsidP="00474AF2">
            <w:pPr>
              <w:pStyle w:val="Listeavsnitt"/>
              <w:numPr>
                <w:ilvl w:val="0"/>
                <w:numId w:val="6"/>
              </w:numPr>
              <w:spacing w:before="40" w:after="120" w:line="276" w:lineRule="auto"/>
              <w:rPr>
                <w:sz w:val="20"/>
                <w:u w:val="single"/>
              </w:rPr>
            </w:pPr>
            <w:r w:rsidRPr="00514AD5">
              <w:rPr>
                <w:sz w:val="20"/>
              </w:rPr>
              <w:t>Beredskapsvei til sykehuset</w:t>
            </w:r>
          </w:p>
        </w:tc>
        <w:tc>
          <w:tcPr>
            <w:tcW w:w="4426" w:type="dxa"/>
            <w:tcMar>
              <w:top w:w="0" w:type="dxa"/>
              <w:left w:w="108" w:type="dxa"/>
              <w:bottom w:w="0" w:type="dxa"/>
              <w:right w:w="108" w:type="dxa"/>
            </w:tcMar>
          </w:tcPr>
          <w:p w:rsidR="00A20995" w:rsidRPr="00514AD5" w:rsidRDefault="00A20995" w:rsidP="00474AF2">
            <w:pPr>
              <w:spacing w:line="276" w:lineRule="auto"/>
              <w:rPr>
                <w:sz w:val="20"/>
              </w:rPr>
            </w:pPr>
          </w:p>
          <w:p w:rsidR="00A20995" w:rsidRPr="008C0FCF" w:rsidRDefault="00A20995" w:rsidP="00474AF2">
            <w:pPr>
              <w:pBdr>
                <w:bottom w:val="single" w:sz="4" w:space="1" w:color="auto"/>
              </w:pBdr>
              <w:spacing w:line="276" w:lineRule="auto"/>
              <w:rPr>
                <w:sz w:val="20"/>
              </w:rPr>
            </w:pPr>
            <w:r w:rsidRPr="00514AD5">
              <w:rPr>
                <w:sz w:val="20"/>
              </w:rPr>
              <w:t xml:space="preserve">Virksomheter </w:t>
            </w:r>
            <w:r w:rsidR="00F645B7" w:rsidRPr="00514AD5">
              <w:rPr>
                <w:sz w:val="20"/>
              </w:rPr>
              <w:t>definert jf. TEK 10 §</w:t>
            </w:r>
            <w:r w:rsidRPr="00514AD5">
              <w:rPr>
                <w:sz w:val="20"/>
              </w:rPr>
              <w:t xml:space="preserve">7-3 annet </w:t>
            </w:r>
            <w:r w:rsidR="00F645B7" w:rsidRPr="008C0FCF">
              <w:rPr>
                <w:sz w:val="20"/>
              </w:rPr>
              <w:t>ledd og §7-2 annet ledd</w:t>
            </w:r>
          </w:p>
          <w:p w:rsidR="00A20995" w:rsidRPr="00514AD5" w:rsidRDefault="00A20995" w:rsidP="00474AF2">
            <w:pPr>
              <w:spacing w:line="276" w:lineRule="auto"/>
              <w:rPr>
                <w:sz w:val="20"/>
              </w:rPr>
            </w:pPr>
          </w:p>
          <w:p w:rsidR="00A20995" w:rsidRPr="00514AD5" w:rsidRDefault="00A20995" w:rsidP="00474AF2">
            <w:pPr>
              <w:spacing w:line="276" w:lineRule="auto"/>
              <w:rPr>
                <w:sz w:val="20"/>
              </w:rPr>
            </w:pPr>
            <w:r w:rsidRPr="00514AD5">
              <w:rPr>
                <w:sz w:val="20"/>
              </w:rPr>
              <w:t>Følgende har ikke restriksjoner på plassering i forhold til hensynssoner H310:</w:t>
            </w:r>
          </w:p>
          <w:p w:rsidR="00A20995" w:rsidRPr="00514AD5" w:rsidRDefault="00A20995" w:rsidP="00474AF2">
            <w:pPr>
              <w:pStyle w:val="Listeavsnitt"/>
              <w:numPr>
                <w:ilvl w:val="0"/>
                <w:numId w:val="6"/>
              </w:numPr>
              <w:spacing w:before="40" w:after="120" w:line="276" w:lineRule="auto"/>
              <w:rPr>
                <w:sz w:val="20"/>
              </w:rPr>
            </w:pPr>
            <w:r w:rsidRPr="00514AD5">
              <w:rPr>
                <w:sz w:val="20"/>
              </w:rPr>
              <w:t>Sykehus, ikke beredskapsfunksjoner</w:t>
            </w:r>
          </w:p>
          <w:p w:rsidR="00A20995" w:rsidRPr="00514AD5" w:rsidRDefault="00A20995" w:rsidP="00474AF2">
            <w:pPr>
              <w:pStyle w:val="Listeavsnitt"/>
              <w:numPr>
                <w:ilvl w:val="0"/>
                <w:numId w:val="6"/>
              </w:numPr>
              <w:spacing w:before="40" w:after="120" w:line="276" w:lineRule="auto"/>
              <w:rPr>
                <w:sz w:val="20"/>
              </w:rPr>
            </w:pPr>
            <w:r w:rsidRPr="00514AD5">
              <w:rPr>
                <w:sz w:val="20"/>
              </w:rPr>
              <w:t>Psykiatriinstitusjoner</w:t>
            </w:r>
          </w:p>
          <w:p w:rsidR="00A20995" w:rsidRPr="00514AD5" w:rsidRDefault="00A20995" w:rsidP="00474AF2">
            <w:pPr>
              <w:pStyle w:val="Listeavsnitt"/>
              <w:numPr>
                <w:ilvl w:val="0"/>
                <w:numId w:val="6"/>
              </w:numPr>
              <w:spacing w:before="40" w:after="120" w:line="276" w:lineRule="auto"/>
              <w:rPr>
                <w:sz w:val="20"/>
              </w:rPr>
            </w:pPr>
            <w:r w:rsidRPr="00514AD5">
              <w:rPr>
                <w:sz w:val="20"/>
              </w:rPr>
              <w:t>Helseinstitusjoner</w:t>
            </w:r>
          </w:p>
          <w:p w:rsidR="00A20995" w:rsidRPr="00514AD5" w:rsidRDefault="00A20995" w:rsidP="00474AF2">
            <w:pPr>
              <w:pStyle w:val="Listeavsnitt"/>
              <w:numPr>
                <w:ilvl w:val="0"/>
                <w:numId w:val="6"/>
              </w:numPr>
              <w:spacing w:before="40" w:after="120" w:line="276" w:lineRule="auto"/>
              <w:rPr>
                <w:sz w:val="20"/>
              </w:rPr>
            </w:pPr>
            <w:r w:rsidRPr="00514AD5">
              <w:rPr>
                <w:sz w:val="20"/>
              </w:rPr>
              <w:t>Lege, tannlege, fysioterapi, kiropraktor, sykehjem</w:t>
            </w:r>
          </w:p>
          <w:p w:rsidR="00A20995" w:rsidRPr="00514AD5" w:rsidRDefault="00A20995" w:rsidP="00474AF2">
            <w:pPr>
              <w:pStyle w:val="Listeavsnitt"/>
              <w:numPr>
                <w:ilvl w:val="0"/>
                <w:numId w:val="6"/>
              </w:numPr>
              <w:spacing w:before="40" w:after="120" w:line="276" w:lineRule="auto"/>
              <w:rPr>
                <w:sz w:val="20"/>
              </w:rPr>
            </w:pPr>
            <w:r w:rsidRPr="00514AD5">
              <w:rPr>
                <w:sz w:val="20"/>
              </w:rPr>
              <w:t>Forskning, utvikling og konsulentvirksomhet</w:t>
            </w:r>
          </w:p>
          <w:p w:rsidR="00A20995" w:rsidRPr="00514AD5" w:rsidRDefault="00A20995" w:rsidP="00474AF2">
            <w:pPr>
              <w:pStyle w:val="Listeavsnitt"/>
              <w:numPr>
                <w:ilvl w:val="0"/>
                <w:numId w:val="6"/>
              </w:numPr>
              <w:spacing w:before="40" w:after="120" w:line="276" w:lineRule="auto"/>
              <w:rPr>
                <w:sz w:val="20"/>
              </w:rPr>
            </w:pPr>
            <w:r w:rsidRPr="00514AD5">
              <w:rPr>
                <w:sz w:val="20"/>
              </w:rPr>
              <w:t>Undervisning (skole, høyskole og universitet)</w:t>
            </w:r>
          </w:p>
          <w:p w:rsidR="00A20995" w:rsidRPr="00514AD5" w:rsidRDefault="00A20995" w:rsidP="00474AF2">
            <w:pPr>
              <w:pStyle w:val="Listeavsnitt"/>
              <w:numPr>
                <w:ilvl w:val="0"/>
                <w:numId w:val="6"/>
              </w:numPr>
              <w:spacing w:before="40" w:after="120" w:line="276" w:lineRule="auto"/>
              <w:rPr>
                <w:sz w:val="20"/>
              </w:rPr>
            </w:pPr>
            <w:r w:rsidRPr="00514AD5">
              <w:rPr>
                <w:sz w:val="20"/>
              </w:rPr>
              <w:t>Støttefunksjoner til sykehuset, så som barnehage, forsamlingslokaler, treningssenter, servering og bevertning, forretning/kiosk, hotell</w:t>
            </w:r>
          </w:p>
          <w:p w:rsidR="00A20995" w:rsidRPr="00514AD5" w:rsidRDefault="00A20995" w:rsidP="00474AF2">
            <w:pPr>
              <w:pStyle w:val="Listeavsnitt"/>
              <w:numPr>
                <w:ilvl w:val="0"/>
                <w:numId w:val="6"/>
              </w:numPr>
              <w:spacing w:before="40" w:after="120" w:line="276" w:lineRule="auto"/>
              <w:rPr>
                <w:sz w:val="20"/>
              </w:rPr>
            </w:pPr>
            <w:r w:rsidRPr="00514AD5">
              <w:rPr>
                <w:sz w:val="20"/>
              </w:rPr>
              <w:t>Utearealer/grønnstruktur</w:t>
            </w:r>
          </w:p>
          <w:p w:rsidR="00A20995" w:rsidRPr="00514AD5" w:rsidRDefault="00A20995" w:rsidP="00474AF2">
            <w:pPr>
              <w:pStyle w:val="Listeavsnitt"/>
              <w:numPr>
                <w:ilvl w:val="0"/>
                <w:numId w:val="6"/>
              </w:numPr>
              <w:spacing w:before="40" w:after="120" w:line="276" w:lineRule="auto"/>
              <w:rPr>
                <w:sz w:val="20"/>
                <w:u w:val="single"/>
              </w:rPr>
            </w:pPr>
            <w:r w:rsidRPr="00514AD5">
              <w:rPr>
                <w:sz w:val="20"/>
              </w:rPr>
              <w:t>Samferdsel, slik som veier, parkeringshus</w:t>
            </w:r>
          </w:p>
        </w:tc>
      </w:tr>
    </w:tbl>
    <w:p w:rsidR="007038C2" w:rsidRDefault="007038C2" w:rsidP="00A20995"/>
    <w:p w:rsidR="007038C2" w:rsidRDefault="007038C2" w:rsidP="00A20995"/>
    <w:p w:rsidR="00A20995" w:rsidRDefault="00A20995" w:rsidP="00A20995">
      <w:r>
        <w:t>Publikumsrettet funksjoner skal fortrinnsvis lokaliseres i 1. etasje.</w:t>
      </w:r>
    </w:p>
    <w:p w:rsidR="00A20995" w:rsidRDefault="00A20995" w:rsidP="00A20995"/>
    <w:p w:rsidR="00A20995" w:rsidRDefault="00A20995" w:rsidP="00A20995">
      <w:r w:rsidRPr="00BB3229">
        <w:t>For plassering av helikopterlandingsplass skal støy utredes.</w:t>
      </w:r>
      <w:r>
        <w:t xml:space="preserve"> </w:t>
      </w:r>
    </w:p>
    <w:p w:rsidR="00A20995" w:rsidRDefault="00A20995" w:rsidP="00A20995"/>
    <w:p w:rsidR="00A20995" w:rsidRPr="00570F97" w:rsidRDefault="00A20995" w:rsidP="00A20995">
      <w:r>
        <w:t>BOP6 er ferdig utbygd. Eksisterende bygg inngår med dagens grad av utnytting og høyde.</w:t>
      </w:r>
    </w:p>
    <w:p w:rsidR="00A20995" w:rsidRDefault="00A20995" w:rsidP="00A20995"/>
    <w:p w:rsidR="00A20995" w:rsidRPr="00E51A3A" w:rsidRDefault="00A20995" w:rsidP="00E776CC">
      <w:pPr>
        <w:pStyle w:val="Overskrift5"/>
        <w:rPr>
          <w:rFonts w:eastAsiaTheme="majorEastAsia"/>
          <w:lang w:eastAsia="en-US"/>
        </w:rPr>
      </w:pPr>
      <w:r w:rsidRPr="00E51A3A">
        <w:rPr>
          <w:rFonts w:eastAsiaTheme="majorEastAsia"/>
          <w:lang w:eastAsia="en-US"/>
        </w:rPr>
        <w:t>Utforming</w:t>
      </w:r>
    </w:p>
    <w:p w:rsidR="00A20995" w:rsidRPr="00AE1A9B" w:rsidRDefault="00A20995" w:rsidP="00A20995">
      <w:pPr>
        <w:rPr>
          <w:rFonts w:eastAsiaTheme="minorHAnsi"/>
          <w:lang w:eastAsia="en-US"/>
        </w:rPr>
      </w:pPr>
      <w:r w:rsidRPr="00AE1A9B">
        <w:rPr>
          <w:rFonts w:eastAsiaTheme="minorHAnsi"/>
          <w:lang w:eastAsia="en-US"/>
        </w:rPr>
        <w:t>Bygningsmassen og tilhørende utearealer og offentlige byrom skal utformes slik at disse samspiller både estetisk og bruksmessig. Det skal gis et arkitektonisk uttrykk av høy kvalitet. Bebyggelsen skal henvende seg mot gater, gatetun og torg innenfor planområdet. Forretning, bevertning og tjenesteytende virksomhet skal lokaliseres mot, og med inngang fra gater, gatetun og torg.</w:t>
      </w:r>
      <w:r>
        <w:rPr>
          <w:rFonts w:eastAsiaTheme="minorHAnsi"/>
          <w:lang w:eastAsia="en-US"/>
        </w:rPr>
        <w:t xml:space="preserve"> Fasader til bebyggelse som ligger opp mot grønnstruktur skal henvende seg mot disse. Utearealer opparbeides for å sikre harmoniske overganger mellom byggeområdene og grønnstruktur. </w:t>
      </w:r>
    </w:p>
    <w:p w:rsidR="00A20995" w:rsidRPr="00AE1A9B" w:rsidRDefault="00A20995" w:rsidP="00A20995">
      <w:pPr>
        <w:rPr>
          <w:rFonts w:eastAsiaTheme="minorHAnsi"/>
          <w:lang w:eastAsia="en-US"/>
        </w:rPr>
      </w:pPr>
    </w:p>
    <w:p w:rsidR="00A20995" w:rsidRDefault="00A20995" w:rsidP="00A20995">
      <w:pPr>
        <w:rPr>
          <w:rFonts w:eastAsiaTheme="minorHAnsi"/>
          <w:lang w:eastAsia="en-US"/>
        </w:rPr>
      </w:pPr>
      <w:r w:rsidRPr="00AE1A9B">
        <w:rPr>
          <w:rFonts w:eastAsiaTheme="minorHAnsi"/>
          <w:lang w:eastAsia="en-US"/>
        </w:rPr>
        <w:t xml:space="preserve">Bebyggelsen skal utformes med samspill i materialvalg og volumoppbygging. Bebyggelse skal gis et variert formspråk og varierende høyder. </w:t>
      </w:r>
    </w:p>
    <w:p w:rsidR="00A20995" w:rsidRDefault="00A20995" w:rsidP="00A20995">
      <w:pPr>
        <w:rPr>
          <w:rFonts w:eastAsiaTheme="minorHAnsi"/>
          <w:lang w:eastAsia="en-US"/>
        </w:rPr>
      </w:pPr>
    </w:p>
    <w:p w:rsidR="00A20995" w:rsidRDefault="00A20995" w:rsidP="00A20995">
      <w:r w:rsidRPr="0030025C">
        <w:t>Alle fasader skal bidra til hyggelige uterom.</w:t>
      </w:r>
      <w:r>
        <w:t xml:space="preserve"> </w:t>
      </w:r>
    </w:p>
    <w:p w:rsidR="00A20995" w:rsidRPr="000D09F6" w:rsidRDefault="00A20995" w:rsidP="00A20995">
      <w:r>
        <w:t xml:space="preserve">Lange fasader (over 20 m) skal brytes opp for å motvirke monotoni og skape variasjon. </w:t>
      </w:r>
    </w:p>
    <w:p w:rsidR="00A20995" w:rsidRDefault="00A20995" w:rsidP="00A20995">
      <w:pPr>
        <w:rPr>
          <w:rFonts w:eastAsiaTheme="minorHAnsi"/>
          <w:lang w:eastAsia="en-US"/>
        </w:rPr>
      </w:pPr>
    </w:p>
    <w:p w:rsidR="00A20995" w:rsidRDefault="00A20995" w:rsidP="00A20995">
      <w:r w:rsidRPr="00692BEA">
        <w:rPr>
          <w:rFonts w:eastAsia="Calibri"/>
        </w:rPr>
        <w:t>Detaljregulering skal vise åpne siktlinjer fra Kjærlighetsstien til gravhaugen og Sødalssiden gjennom byggeområdene.</w:t>
      </w:r>
      <w:r>
        <w:t xml:space="preserve"> </w:t>
      </w:r>
    </w:p>
    <w:p w:rsidR="00A20995" w:rsidRDefault="00A20995" w:rsidP="00A20995"/>
    <w:p w:rsidR="00A20995" w:rsidRPr="007D2B56" w:rsidRDefault="00A20995" w:rsidP="00A20995">
      <w:pPr>
        <w:rPr>
          <w:rFonts w:eastAsiaTheme="minorHAnsi"/>
          <w:lang w:eastAsia="en-US"/>
        </w:rPr>
      </w:pPr>
      <w:r>
        <w:t>Ved byggemelding skal det legges frem v</w:t>
      </w:r>
      <w:r w:rsidRPr="00AE1A9B">
        <w:rPr>
          <w:rFonts w:eastAsiaTheme="minorHAnsi"/>
          <w:lang w:eastAsia="en-US"/>
        </w:rPr>
        <w:t xml:space="preserve">isualiseringer / </w:t>
      </w:r>
      <w:r w:rsidRPr="00302221">
        <w:rPr>
          <w:rFonts w:eastAsiaTheme="minorHAnsi"/>
          <w:lang w:eastAsia="en-US"/>
        </w:rPr>
        <w:t xml:space="preserve">fotomontasjer / snitt </w:t>
      </w:r>
      <w:r>
        <w:rPr>
          <w:rFonts w:eastAsiaTheme="minorHAnsi"/>
          <w:lang w:eastAsia="en-US"/>
        </w:rPr>
        <w:t>som viser</w:t>
      </w:r>
      <w:r w:rsidRPr="00AE1A9B">
        <w:rPr>
          <w:rFonts w:eastAsiaTheme="minorHAnsi"/>
          <w:lang w:eastAsia="en-US"/>
        </w:rPr>
        <w:t xml:space="preserve"> tiltaket sett i sammenheng med nærliggende eksi</w:t>
      </w:r>
      <w:r>
        <w:rPr>
          <w:rFonts w:eastAsiaTheme="minorHAnsi"/>
          <w:lang w:eastAsia="en-US"/>
        </w:rPr>
        <w:t>sterende og planlagt bebyggelse.</w:t>
      </w:r>
    </w:p>
    <w:p w:rsidR="00A20995" w:rsidRDefault="00A20995" w:rsidP="00A20995">
      <w:pPr>
        <w:rPr>
          <w:rFonts w:eastAsiaTheme="minorHAnsi"/>
          <w:lang w:eastAsia="en-US"/>
        </w:rPr>
      </w:pPr>
    </w:p>
    <w:p w:rsidR="00A20995" w:rsidRDefault="00A20995" w:rsidP="00A20995">
      <w:pPr>
        <w:rPr>
          <w:rFonts w:eastAsiaTheme="minorHAnsi"/>
          <w:lang w:eastAsia="en-US"/>
        </w:rPr>
      </w:pPr>
      <w:r w:rsidRPr="00AE1A9B">
        <w:rPr>
          <w:rFonts w:eastAsiaTheme="minorHAnsi"/>
          <w:lang w:eastAsia="en-US"/>
        </w:rPr>
        <w:t>Tekniske anlegg, heisoppbygg og lignende integreres i den arkitektoniske utformingen.</w:t>
      </w:r>
    </w:p>
    <w:p w:rsidR="00A20995" w:rsidRPr="00AE1A9B" w:rsidRDefault="00A20995" w:rsidP="00A20995">
      <w:pPr>
        <w:rPr>
          <w:rFonts w:eastAsiaTheme="minorHAnsi"/>
          <w:lang w:eastAsia="en-US"/>
        </w:rPr>
      </w:pPr>
    </w:p>
    <w:p w:rsidR="00A20995" w:rsidRDefault="00A20995" w:rsidP="00A20995">
      <w:r>
        <w:t>Inngangspartier skal være hyggelige, plasseres med god kontakt med vandreareal mellom byggene og</w:t>
      </w:r>
      <w:r w:rsidRPr="00B558F2">
        <w:t xml:space="preserve"> </w:t>
      </w:r>
      <w:r>
        <w:t>utstyres med sittemulighet .</w:t>
      </w:r>
    </w:p>
    <w:p w:rsidR="00A20995" w:rsidRDefault="00A20995" w:rsidP="00A20995"/>
    <w:p w:rsidR="00A20995" w:rsidRPr="00E51A3A" w:rsidRDefault="00A20995" w:rsidP="00E776CC">
      <w:pPr>
        <w:pStyle w:val="Overskrift5"/>
        <w:rPr>
          <w:rFonts w:eastAsiaTheme="majorEastAsia"/>
          <w:lang w:eastAsia="en-US"/>
        </w:rPr>
      </w:pPr>
      <w:r w:rsidRPr="00E51A3A">
        <w:rPr>
          <w:rFonts w:eastAsiaTheme="majorEastAsia"/>
          <w:lang w:eastAsia="en-US"/>
        </w:rPr>
        <w:t>Utearealer</w:t>
      </w:r>
    </w:p>
    <w:p w:rsidR="00A20995" w:rsidRPr="00AE1A9B" w:rsidRDefault="00A20995" w:rsidP="00A20995">
      <w:pPr>
        <w:spacing w:line="276" w:lineRule="auto"/>
        <w:rPr>
          <w:rFonts w:eastAsiaTheme="minorHAnsi"/>
          <w:i/>
          <w:sz w:val="20"/>
          <w:szCs w:val="20"/>
          <w:lang w:eastAsia="en-US"/>
        </w:rPr>
      </w:pPr>
      <w:r>
        <w:t xml:space="preserve">Alle utearealer skal opparbeides etter prinsippene om </w:t>
      </w:r>
      <w:r w:rsidRPr="00BC783B">
        <w:t>universell utforming</w:t>
      </w:r>
      <w:r>
        <w:t>.</w:t>
      </w:r>
    </w:p>
    <w:p w:rsidR="00A20995" w:rsidRDefault="00A20995" w:rsidP="00A20995">
      <w:pPr>
        <w:rPr>
          <w:rFonts w:eastAsiaTheme="minorHAnsi"/>
          <w:lang w:eastAsia="en-US"/>
        </w:rPr>
      </w:pPr>
    </w:p>
    <w:p w:rsidR="00A20995" w:rsidRPr="00A15DA8" w:rsidRDefault="00A20995" w:rsidP="00A20995">
      <w:r w:rsidRPr="00A15DA8">
        <w:t xml:space="preserve">Det skal etableres </w:t>
      </w:r>
      <w:r w:rsidRPr="00BC783B">
        <w:t>sentralt byrom på</w:t>
      </w:r>
      <w:r>
        <w:t xml:space="preserve"> minimum </w:t>
      </w:r>
      <w:r w:rsidRPr="00A15DA8">
        <w:t>10.000 m</w:t>
      </w:r>
      <w:r w:rsidRPr="00A15DA8">
        <w:rPr>
          <w:vertAlign w:val="superscript"/>
        </w:rPr>
        <w:t>2</w:t>
      </w:r>
      <w:r>
        <w:t xml:space="preserve"> </w:t>
      </w:r>
      <w:r w:rsidRPr="00A15DA8">
        <w:t xml:space="preserve">ved hovedinngangen til sykehuset med holdeplass for minst to busser, taxiholdeplass, </w:t>
      </w:r>
      <w:r w:rsidRPr="00A15DA8">
        <w:rPr>
          <w:rFonts w:eastAsiaTheme="minorHAnsi"/>
          <w:bCs/>
          <w:lang w:eastAsia="en-US"/>
        </w:rPr>
        <w:t>HC-parkering</w:t>
      </w:r>
      <w:r w:rsidRPr="00A15DA8">
        <w:rPr>
          <w:rFonts w:eastAsiaTheme="minorHAnsi"/>
          <w:lang w:eastAsia="en-US"/>
        </w:rPr>
        <w:t>,</w:t>
      </w:r>
      <w:r w:rsidRPr="00A15DA8">
        <w:t xml:space="preserve"> sykkelparkering, </w:t>
      </w:r>
      <w:r w:rsidRPr="004F5A52">
        <w:t xml:space="preserve">allergifri </w:t>
      </w:r>
      <w:r w:rsidRPr="00A15DA8">
        <w:t>beplantning, møblering og belysning.</w:t>
      </w:r>
      <w:r w:rsidRPr="00A15DA8">
        <w:rPr>
          <w:rFonts w:eastAsiaTheme="minorHAnsi"/>
          <w:lang w:eastAsia="en-US"/>
        </w:rPr>
        <w:t xml:space="preserve"> </w:t>
      </w:r>
      <w:r w:rsidRPr="00A15DA8">
        <w:rPr>
          <w:rFonts w:eastAsiaTheme="minorHAnsi"/>
          <w:bCs/>
          <w:lang w:eastAsia="en-US"/>
        </w:rPr>
        <w:t xml:space="preserve">Innenfor sentralt byrom skal det </w:t>
      </w:r>
      <w:r w:rsidRPr="00A15DA8">
        <w:rPr>
          <w:rFonts w:eastAsiaTheme="minorHAnsi"/>
          <w:lang w:eastAsia="en-US"/>
        </w:rPr>
        <w:t xml:space="preserve">tilrettelegges for trygg ferdsel for alle grupper fotgjengere, inkludert bevegelseshemmede og orienteringshemmede. Det skal legges vekt på høy kvalitet i materialbruk og utforming av området slik at det </w:t>
      </w:r>
      <w:r>
        <w:rPr>
          <w:rFonts w:eastAsiaTheme="minorHAnsi"/>
          <w:lang w:eastAsia="en-US"/>
        </w:rPr>
        <w:t>fram</w:t>
      </w:r>
      <w:r w:rsidRPr="00A15DA8">
        <w:rPr>
          <w:rFonts w:eastAsiaTheme="minorHAnsi"/>
          <w:lang w:eastAsia="en-US"/>
        </w:rPr>
        <w:t xml:space="preserve">står som attraktivt, funksjonelt og et godt byrom. </w:t>
      </w:r>
    </w:p>
    <w:p w:rsidR="00A20995" w:rsidRDefault="00A20995" w:rsidP="00A20995">
      <w:pPr>
        <w:rPr>
          <w:rFonts w:eastAsiaTheme="minorHAnsi"/>
          <w:lang w:eastAsia="en-US"/>
        </w:rPr>
      </w:pPr>
    </w:p>
    <w:p w:rsidR="00A20995" w:rsidRPr="001C2281" w:rsidRDefault="00A20995" w:rsidP="00A20995">
      <w:pPr>
        <w:rPr>
          <w:rFonts w:eastAsiaTheme="minorHAnsi"/>
          <w:lang w:eastAsia="en-US"/>
        </w:rPr>
      </w:pPr>
      <w:r>
        <w:rPr>
          <w:rFonts w:eastAsiaTheme="minorHAnsi"/>
          <w:lang w:eastAsia="en-US"/>
        </w:rPr>
        <w:t xml:space="preserve">Bebyggelsen skal plasseres slik at arealene mellom bygg danner en intern grønnstruktur for områdets bruk. Den interne grønnstrukturen skal henvende seg mot den overordnede grønnstrukturen slik at den i tillegg til å gi gode forbindelser også sikrer siktlinjer og fra Kjærlighetsslien mot grønnstruktur i øst. </w:t>
      </w:r>
    </w:p>
    <w:p w:rsidR="00A20995" w:rsidRDefault="00A20995" w:rsidP="00A20995"/>
    <w:p w:rsidR="00BC783B" w:rsidRDefault="00BC783B">
      <w:pPr>
        <w:spacing w:after="200"/>
      </w:pPr>
      <w:r>
        <w:br w:type="page"/>
      </w:r>
    </w:p>
    <w:p w:rsidR="00A20995" w:rsidRPr="00E51A3A" w:rsidRDefault="00A20995" w:rsidP="00E776CC">
      <w:pPr>
        <w:pStyle w:val="Overskrift5"/>
      </w:pPr>
      <w:r w:rsidRPr="00E51A3A">
        <w:lastRenderedPageBreak/>
        <w:t>Høyder</w:t>
      </w:r>
    </w:p>
    <w:p w:rsidR="00A20995" w:rsidRDefault="00A20995" w:rsidP="00A20995">
      <w:r>
        <w:t xml:space="preserve">Høyder angis i forhold til </w:t>
      </w:r>
      <w:r w:rsidRPr="0054661A">
        <w:t>gjennomsnittlig planert terreng</w:t>
      </w:r>
      <w:r>
        <w:t>:</w:t>
      </w:r>
    </w:p>
    <w:p w:rsidR="00A20995" w:rsidRDefault="00A20995" w:rsidP="00A20995"/>
    <w:tbl>
      <w:tblPr>
        <w:tblStyle w:val="Tabellrutenett1"/>
        <w:tblW w:w="0" w:type="auto"/>
        <w:tblInd w:w="708" w:type="dxa"/>
        <w:tblLook w:val="04A0" w:firstRow="1" w:lastRow="0" w:firstColumn="1" w:lastColumn="0" w:noHBand="0" w:noVBand="1"/>
      </w:tblPr>
      <w:tblGrid>
        <w:gridCol w:w="5212"/>
        <w:gridCol w:w="1134"/>
        <w:gridCol w:w="1608"/>
      </w:tblGrid>
      <w:tr w:rsidR="00A20995" w:rsidRPr="006C4727" w:rsidTr="00474AF2">
        <w:trPr>
          <w:trHeight w:val="397"/>
        </w:trPr>
        <w:tc>
          <w:tcPr>
            <w:tcW w:w="5212" w:type="dxa"/>
            <w:shd w:val="clear" w:color="auto" w:fill="F2F2F2" w:themeFill="background1" w:themeFillShade="F2"/>
          </w:tcPr>
          <w:p w:rsidR="00A20995" w:rsidRPr="006C4727" w:rsidRDefault="00A20995" w:rsidP="00474AF2">
            <w:pPr>
              <w:rPr>
                <w:rFonts w:ascii="Arial" w:hAnsi="Arial"/>
                <w:sz w:val="22"/>
                <w:szCs w:val="22"/>
              </w:rPr>
            </w:pPr>
            <w:r w:rsidRPr="006C4727">
              <w:rPr>
                <w:rFonts w:ascii="Arial" w:hAnsi="Arial"/>
                <w:sz w:val="22"/>
                <w:szCs w:val="22"/>
              </w:rPr>
              <w:t xml:space="preserve">Delfelt </w:t>
            </w:r>
          </w:p>
        </w:tc>
        <w:tc>
          <w:tcPr>
            <w:tcW w:w="1134" w:type="dxa"/>
            <w:shd w:val="clear" w:color="auto" w:fill="F2F2F2" w:themeFill="background1" w:themeFillShade="F2"/>
          </w:tcPr>
          <w:p w:rsidR="00A20995" w:rsidRPr="006C4727" w:rsidRDefault="00A20995" w:rsidP="00474AF2">
            <w:pPr>
              <w:rPr>
                <w:rFonts w:ascii="Arial" w:hAnsi="Arial"/>
                <w:sz w:val="22"/>
                <w:szCs w:val="22"/>
              </w:rPr>
            </w:pPr>
            <w:r w:rsidRPr="006C4727">
              <w:rPr>
                <w:rFonts w:ascii="Arial" w:hAnsi="Arial"/>
                <w:sz w:val="22"/>
                <w:szCs w:val="22"/>
              </w:rPr>
              <w:t>Antall etasjer</w:t>
            </w:r>
          </w:p>
        </w:tc>
        <w:tc>
          <w:tcPr>
            <w:tcW w:w="1608" w:type="dxa"/>
            <w:shd w:val="clear" w:color="auto" w:fill="F2F2F2" w:themeFill="background1" w:themeFillShade="F2"/>
          </w:tcPr>
          <w:p w:rsidR="00A20995" w:rsidRPr="006C4727" w:rsidRDefault="00A20995" w:rsidP="00474AF2">
            <w:pPr>
              <w:rPr>
                <w:rFonts w:ascii="Arial" w:hAnsi="Arial"/>
                <w:sz w:val="22"/>
                <w:szCs w:val="22"/>
              </w:rPr>
            </w:pPr>
            <w:r w:rsidRPr="006C4727">
              <w:rPr>
                <w:rFonts w:ascii="Arial" w:hAnsi="Arial"/>
                <w:sz w:val="22"/>
                <w:szCs w:val="22"/>
              </w:rPr>
              <w:t>Høyde (m)</w:t>
            </w:r>
          </w:p>
        </w:tc>
      </w:tr>
      <w:tr w:rsidR="00A20995" w:rsidRPr="006C4727" w:rsidTr="00474AF2">
        <w:trPr>
          <w:trHeight w:val="292"/>
        </w:trPr>
        <w:tc>
          <w:tcPr>
            <w:tcW w:w="5212" w:type="dxa"/>
          </w:tcPr>
          <w:p w:rsidR="00A20995" w:rsidRPr="006C4727" w:rsidRDefault="00A20995" w:rsidP="00474AF2">
            <w:pPr>
              <w:rPr>
                <w:rFonts w:ascii="Arial" w:hAnsi="Arial"/>
                <w:sz w:val="22"/>
                <w:szCs w:val="22"/>
              </w:rPr>
            </w:pPr>
            <w:r>
              <w:rPr>
                <w:rFonts w:ascii="Arial" w:hAnsi="Arial"/>
                <w:sz w:val="22"/>
                <w:szCs w:val="22"/>
              </w:rPr>
              <w:t>BOP</w:t>
            </w:r>
            <w:r w:rsidRPr="00C557A9">
              <w:rPr>
                <w:rFonts w:ascii="Arial" w:hAnsi="Arial"/>
                <w:sz w:val="22"/>
                <w:szCs w:val="22"/>
              </w:rPr>
              <w:t>1</w:t>
            </w:r>
          </w:p>
        </w:tc>
        <w:tc>
          <w:tcPr>
            <w:tcW w:w="1134" w:type="dxa"/>
          </w:tcPr>
          <w:p w:rsidR="00A20995" w:rsidRPr="006C4727" w:rsidRDefault="00A20995" w:rsidP="00474AF2">
            <w:pPr>
              <w:rPr>
                <w:rFonts w:ascii="Arial" w:hAnsi="Arial"/>
                <w:sz w:val="22"/>
                <w:szCs w:val="22"/>
              </w:rPr>
            </w:pPr>
            <w:r w:rsidRPr="006C4727">
              <w:rPr>
                <w:rFonts w:ascii="Arial" w:hAnsi="Arial"/>
                <w:sz w:val="22"/>
                <w:szCs w:val="22"/>
              </w:rPr>
              <w:t>8</w:t>
            </w:r>
          </w:p>
        </w:tc>
        <w:tc>
          <w:tcPr>
            <w:tcW w:w="1608" w:type="dxa"/>
          </w:tcPr>
          <w:p w:rsidR="00A20995" w:rsidRPr="006C4727" w:rsidRDefault="00A20995" w:rsidP="00474AF2">
            <w:pPr>
              <w:rPr>
                <w:rFonts w:ascii="Arial" w:hAnsi="Arial"/>
                <w:sz w:val="22"/>
                <w:szCs w:val="22"/>
              </w:rPr>
            </w:pPr>
            <w:r w:rsidRPr="006C4727">
              <w:rPr>
                <w:rFonts w:ascii="Arial" w:hAnsi="Arial"/>
                <w:sz w:val="22"/>
                <w:szCs w:val="22"/>
              </w:rPr>
              <w:t>33</w:t>
            </w:r>
          </w:p>
        </w:tc>
      </w:tr>
      <w:tr w:rsidR="00A20995" w:rsidRPr="006C4727" w:rsidTr="00474AF2">
        <w:trPr>
          <w:trHeight w:val="292"/>
        </w:trPr>
        <w:tc>
          <w:tcPr>
            <w:tcW w:w="5212" w:type="dxa"/>
          </w:tcPr>
          <w:p w:rsidR="00A20995" w:rsidRPr="006C4727" w:rsidRDefault="00A20995" w:rsidP="00474AF2">
            <w:pPr>
              <w:rPr>
                <w:rFonts w:ascii="Arial" w:hAnsi="Arial"/>
                <w:sz w:val="22"/>
                <w:szCs w:val="22"/>
              </w:rPr>
            </w:pPr>
            <w:r w:rsidRPr="006C4727">
              <w:rPr>
                <w:rFonts w:ascii="Arial" w:hAnsi="Arial"/>
                <w:sz w:val="22"/>
                <w:szCs w:val="22"/>
              </w:rPr>
              <w:t>BOP2</w:t>
            </w:r>
          </w:p>
        </w:tc>
        <w:tc>
          <w:tcPr>
            <w:tcW w:w="1134" w:type="dxa"/>
          </w:tcPr>
          <w:p w:rsidR="00A20995" w:rsidRPr="006C4727" w:rsidRDefault="00A20995" w:rsidP="00474AF2">
            <w:pPr>
              <w:rPr>
                <w:rFonts w:ascii="Arial" w:hAnsi="Arial"/>
                <w:sz w:val="22"/>
                <w:szCs w:val="22"/>
              </w:rPr>
            </w:pPr>
            <w:r w:rsidRPr="006C4727">
              <w:rPr>
                <w:rFonts w:ascii="Arial" w:hAnsi="Arial"/>
                <w:sz w:val="22"/>
                <w:szCs w:val="22"/>
              </w:rPr>
              <w:t>6</w:t>
            </w:r>
          </w:p>
        </w:tc>
        <w:tc>
          <w:tcPr>
            <w:tcW w:w="1608" w:type="dxa"/>
          </w:tcPr>
          <w:p w:rsidR="00A20995" w:rsidRPr="006C4727" w:rsidRDefault="00A20995" w:rsidP="00474AF2">
            <w:pPr>
              <w:rPr>
                <w:rFonts w:ascii="Arial" w:hAnsi="Arial"/>
                <w:sz w:val="22"/>
                <w:szCs w:val="22"/>
              </w:rPr>
            </w:pPr>
            <w:r w:rsidRPr="006C4727">
              <w:rPr>
                <w:rFonts w:ascii="Arial" w:hAnsi="Arial"/>
                <w:sz w:val="22"/>
                <w:szCs w:val="22"/>
              </w:rPr>
              <w:t>25</w:t>
            </w:r>
          </w:p>
        </w:tc>
      </w:tr>
      <w:tr w:rsidR="00A20995" w:rsidRPr="006C4727" w:rsidTr="00474AF2">
        <w:trPr>
          <w:trHeight w:val="292"/>
        </w:trPr>
        <w:tc>
          <w:tcPr>
            <w:tcW w:w="5212" w:type="dxa"/>
          </w:tcPr>
          <w:p w:rsidR="00A20995" w:rsidRPr="006C4727" w:rsidRDefault="00A20995" w:rsidP="00474AF2">
            <w:pPr>
              <w:rPr>
                <w:rFonts w:ascii="Arial" w:hAnsi="Arial"/>
                <w:sz w:val="22"/>
                <w:szCs w:val="22"/>
              </w:rPr>
            </w:pPr>
            <w:r w:rsidRPr="006C4727">
              <w:rPr>
                <w:rFonts w:ascii="Arial" w:hAnsi="Arial"/>
                <w:sz w:val="22"/>
                <w:szCs w:val="22"/>
              </w:rPr>
              <w:t>BOP3</w:t>
            </w:r>
          </w:p>
        </w:tc>
        <w:tc>
          <w:tcPr>
            <w:tcW w:w="1134" w:type="dxa"/>
          </w:tcPr>
          <w:p w:rsidR="00A20995" w:rsidRPr="006C4727" w:rsidRDefault="00A20995" w:rsidP="00474AF2">
            <w:pPr>
              <w:rPr>
                <w:rFonts w:ascii="Arial" w:hAnsi="Arial"/>
                <w:sz w:val="22"/>
                <w:szCs w:val="22"/>
              </w:rPr>
            </w:pPr>
            <w:r w:rsidRPr="006C4727">
              <w:rPr>
                <w:rFonts w:ascii="Arial" w:hAnsi="Arial"/>
                <w:sz w:val="22"/>
                <w:szCs w:val="22"/>
              </w:rPr>
              <w:t>3</w:t>
            </w:r>
          </w:p>
        </w:tc>
        <w:tc>
          <w:tcPr>
            <w:tcW w:w="1608" w:type="dxa"/>
          </w:tcPr>
          <w:p w:rsidR="00A20995" w:rsidRPr="006C4727" w:rsidRDefault="00A20995" w:rsidP="00474AF2">
            <w:pPr>
              <w:rPr>
                <w:rFonts w:ascii="Arial" w:hAnsi="Arial"/>
                <w:sz w:val="22"/>
                <w:szCs w:val="22"/>
                <w:vertAlign w:val="superscript"/>
              </w:rPr>
            </w:pPr>
            <w:r w:rsidRPr="006C4727">
              <w:rPr>
                <w:rFonts w:ascii="Arial" w:hAnsi="Arial"/>
                <w:sz w:val="22"/>
                <w:szCs w:val="22"/>
              </w:rPr>
              <w:t>13</w:t>
            </w:r>
          </w:p>
        </w:tc>
      </w:tr>
      <w:tr w:rsidR="00A20995" w:rsidRPr="006C4727" w:rsidTr="00474AF2">
        <w:trPr>
          <w:trHeight w:val="292"/>
        </w:trPr>
        <w:tc>
          <w:tcPr>
            <w:tcW w:w="5212" w:type="dxa"/>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BOP4</w:t>
            </w:r>
          </w:p>
        </w:tc>
        <w:tc>
          <w:tcPr>
            <w:tcW w:w="1134" w:type="dxa"/>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3</w:t>
            </w:r>
          </w:p>
        </w:tc>
        <w:tc>
          <w:tcPr>
            <w:tcW w:w="1608" w:type="dxa"/>
          </w:tcPr>
          <w:p w:rsidR="00A20995" w:rsidRPr="006C4727" w:rsidRDefault="00A20995" w:rsidP="00474AF2">
            <w:pPr>
              <w:autoSpaceDE w:val="0"/>
              <w:autoSpaceDN w:val="0"/>
              <w:adjustRightInd w:val="0"/>
              <w:rPr>
                <w:rFonts w:ascii="Arial" w:hAnsi="Arial"/>
                <w:sz w:val="22"/>
                <w:szCs w:val="22"/>
              </w:rPr>
            </w:pPr>
            <w:r w:rsidRPr="006C4727">
              <w:rPr>
                <w:rFonts w:ascii="Arial" w:hAnsi="Arial"/>
                <w:sz w:val="22"/>
                <w:szCs w:val="22"/>
              </w:rPr>
              <w:t>13</w:t>
            </w:r>
          </w:p>
        </w:tc>
      </w:tr>
      <w:tr w:rsidR="00A20995" w:rsidRPr="006C4727" w:rsidTr="00474AF2">
        <w:trPr>
          <w:trHeight w:val="292"/>
        </w:trPr>
        <w:tc>
          <w:tcPr>
            <w:tcW w:w="5212" w:type="dxa"/>
          </w:tcPr>
          <w:p w:rsidR="00A20995" w:rsidRPr="006C4727" w:rsidRDefault="00A20995" w:rsidP="00474AF2">
            <w:pPr>
              <w:rPr>
                <w:rFonts w:ascii="Arial" w:hAnsi="Arial"/>
                <w:sz w:val="22"/>
                <w:szCs w:val="22"/>
              </w:rPr>
            </w:pPr>
            <w:r w:rsidRPr="006C4727">
              <w:rPr>
                <w:rFonts w:ascii="Arial" w:hAnsi="Arial"/>
                <w:sz w:val="22"/>
                <w:szCs w:val="22"/>
              </w:rPr>
              <w:t>BOP5</w:t>
            </w:r>
          </w:p>
        </w:tc>
        <w:tc>
          <w:tcPr>
            <w:tcW w:w="1134" w:type="dxa"/>
          </w:tcPr>
          <w:p w:rsidR="00A20995" w:rsidRPr="006C4727" w:rsidRDefault="00A20995" w:rsidP="00474AF2">
            <w:pPr>
              <w:rPr>
                <w:rFonts w:ascii="Arial" w:hAnsi="Arial"/>
                <w:sz w:val="22"/>
                <w:szCs w:val="22"/>
              </w:rPr>
            </w:pPr>
            <w:r>
              <w:rPr>
                <w:rFonts w:ascii="Arial" w:hAnsi="Arial"/>
                <w:sz w:val="22"/>
                <w:szCs w:val="22"/>
              </w:rPr>
              <w:t>3</w:t>
            </w:r>
          </w:p>
        </w:tc>
        <w:tc>
          <w:tcPr>
            <w:tcW w:w="1608" w:type="dxa"/>
          </w:tcPr>
          <w:p w:rsidR="00A20995" w:rsidRPr="006C4727" w:rsidRDefault="00A20995" w:rsidP="00474AF2">
            <w:pPr>
              <w:rPr>
                <w:rFonts w:ascii="Arial" w:hAnsi="Arial"/>
                <w:sz w:val="22"/>
                <w:szCs w:val="22"/>
              </w:rPr>
            </w:pPr>
            <w:r>
              <w:rPr>
                <w:rFonts w:ascii="Arial" w:hAnsi="Arial"/>
                <w:sz w:val="22"/>
                <w:szCs w:val="22"/>
              </w:rPr>
              <w:t>13</w:t>
            </w:r>
          </w:p>
        </w:tc>
      </w:tr>
    </w:tbl>
    <w:p w:rsidR="00A20995" w:rsidRPr="00BB3229" w:rsidRDefault="00BC783B" w:rsidP="00A20995">
      <w:r>
        <w:br/>
      </w:r>
      <w:r w:rsidR="00A20995">
        <w:t xml:space="preserve">Innenfor </w:t>
      </w:r>
      <w:r w:rsidR="00A20995" w:rsidRPr="007E2C3A">
        <w:t>BOP1</w:t>
      </w:r>
      <w:r w:rsidR="00A20995">
        <w:t xml:space="preserve"> tillates det ett høyhus med 14 etasjer, tilsvarende 57 meter</w:t>
      </w:r>
      <w:r w:rsidR="00A20995" w:rsidRPr="00BB3229">
        <w:t>. Endelig plassering avklares i detaljregulering, i samråd med kulturminnemyndighetene. Minimum avstand til fredet bebyggelse og anlegg og øvrig verneverdig bebyggelse skal være minimum 50 meter. Silhuettvirkningen skal vurderes.</w:t>
      </w:r>
    </w:p>
    <w:p w:rsidR="00A20995" w:rsidRDefault="00A20995" w:rsidP="00A20995"/>
    <w:p w:rsidR="00562300" w:rsidRPr="00173DF3" w:rsidRDefault="00562300" w:rsidP="00A20995">
      <w:r w:rsidRPr="00173DF3">
        <w:t>Innenfor BOP3 skal bebyggelsen nedtrappes i sør mot eksisterende boligbebyggelse.</w:t>
      </w:r>
    </w:p>
    <w:p w:rsidR="00562300" w:rsidRPr="00173DF3" w:rsidRDefault="00562300" w:rsidP="00A20995"/>
    <w:p w:rsidR="00A20995" w:rsidRDefault="00A20995" w:rsidP="00A20995">
      <w:r>
        <w:t>Innenfor BOP5 skal bebyggelsen nedtrappes så den følger terrenget.</w:t>
      </w:r>
    </w:p>
    <w:p w:rsidR="00A20995" w:rsidRDefault="00A20995" w:rsidP="00A20995"/>
    <w:p w:rsidR="00A20995" w:rsidRPr="00E51A3A" w:rsidRDefault="00A20995" w:rsidP="00E776CC">
      <w:pPr>
        <w:pStyle w:val="Overskrift5"/>
      </w:pPr>
      <w:r w:rsidRPr="00E51A3A">
        <w:t>Utnyttelse</w:t>
      </w:r>
    </w:p>
    <w:p w:rsidR="00A20995" w:rsidRDefault="00A20995" w:rsidP="00A20995">
      <w:r>
        <w:t>Maksimale grenser for BYA og BRA for hvert felt framgår av plankartet.</w:t>
      </w:r>
    </w:p>
    <w:p w:rsidR="00A20995" w:rsidRDefault="00A20995" w:rsidP="00A20995">
      <w:r>
        <w:t>Følgende medregnes ikke i BRA:</w:t>
      </w:r>
    </w:p>
    <w:p w:rsidR="00A20995" w:rsidRPr="00514AD5" w:rsidRDefault="00A20995" w:rsidP="00A20995">
      <w:pPr>
        <w:pStyle w:val="Listeavsnitt"/>
        <w:numPr>
          <w:ilvl w:val="0"/>
          <w:numId w:val="3"/>
        </w:numPr>
      </w:pPr>
      <w:r w:rsidRPr="00514AD5">
        <w:t>Parkering</w:t>
      </w:r>
      <w:r w:rsidR="007F58B4" w:rsidRPr="00514AD5">
        <w:t xml:space="preserve"> </w:t>
      </w:r>
    </w:p>
    <w:p w:rsidR="00A20995" w:rsidRDefault="00A20995" w:rsidP="00A20995">
      <w:pPr>
        <w:pStyle w:val="Listeavsnitt"/>
        <w:numPr>
          <w:ilvl w:val="0"/>
          <w:numId w:val="3"/>
        </w:numPr>
      </w:pPr>
      <w:r w:rsidRPr="00514AD5">
        <w:t>Areal helt eller</w:t>
      </w:r>
      <w:r>
        <w:t xml:space="preserve"> delvis under terreng</w:t>
      </w:r>
    </w:p>
    <w:p w:rsidR="00A20995" w:rsidRDefault="00A20995" w:rsidP="00A20995">
      <w:pPr>
        <w:pStyle w:val="Listeavsnitt"/>
        <w:numPr>
          <w:ilvl w:val="0"/>
          <w:numId w:val="3"/>
        </w:numPr>
      </w:pPr>
      <w:r>
        <w:t>Åpent overbygd areal</w:t>
      </w:r>
    </w:p>
    <w:p w:rsidR="00A20995" w:rsidRDefault="00A20995" w:rsidP="00A20995">
      <w:pPr>
        <w:pStyle w:val="Listeavsnitt"/>
        <w:numPr>
          <w:ilvl w:val="0"/>
          <w:numId w:val="3"/>
        </w:numPr>
      </w:pPr>
      <w:r>
        <w:t>Det regnes ikke tillegg for teoretiske plan for bygninger med stor etasjehøyde</w:t>
      </w:r>
    </w:p>
    <w:p w:rsidR="00A20995" w:rsidRPr="00AE1A9B" w:rsidRDefault="00A20995" w:rsidP="00A20995"/>
    <w:p w:rsidR="00A20995" w:rsidRPr="00E51A3A" w:rsidRDefault="00A20995" w:rsidP="00E776CC">
      <w:pPr>
        <w:pStyle w:val="Overskrift5"/>
      </w:pPr>
      <w:r w:rsidRPr="00E51A3A">
        <w:t>Terrengtilpasninger</w:t>
      </w:r>
    </w:p>
    <w:p w:rsidR="00A20995" w:rsidRDefault="00A20995" w:rsidP="00A20995">
      <w:r>
        <w:t xml:space="preserve">Ved byggemelding skal det legges fram snitt som viser forhold til nabotomt/ nabobebyggelse, uteoppholdsarealer, grønnstruktur og tilstøtende vei. </w:t>
      </w:r>
      <w:r w:rsidRPr="00D67711">
        <w:t>Snitt skal vise endringer i forhold til dagens situasjon, samt vesentlige sammenhenger både mellom forskjellige bygg og mellom bygg og terreng i og utenfor planområdet. Snitt skal videre vise endringer i forbindelse med fylling og skjæring</w:t>
      </w:r>
      <w:r>
        <w:t>.</w:t>
      </w:r>
    </w:p>
    <w:p w:rsidR="00A20995" w:rsidRDefault="00A20995" w:rsidP="00A20995">
      <w:pPr>
        <w:autoSpaceDE w:val="0"/>
        <w:autoSpaceDN w:val="0"/>
        <w:adjustRightInd w:val="0"/>
        <w:rPr>
          <w:color w:val="000000"/>
        </w:rPr>
      </w:pPr>
    </w:p>
    <w:p w:rsidR="00A20995" w:rsidRPr="00E51A3A" w:rsidRDefault="00A20995" w:rsidP="00E776CC">
      <w:pPr>
        <w:pStyle w:val="Overskrift5"/>
      </w:pPr>
      <w:r w:rsidRPr="00E51A3A">
        <w:t>Særlige forhold for BOP2</w:t>
      </w:r>
    </w:p>
    <w:p w:rsidR="00A20995" w:rsidRPr="00CF204F" w:rsidRDefault="00A20995" w:rsidP="00A20995">
      <w:pPr>
        <w:autoSpaceDE w:val="0"/>
        <w:autoSpaceDN w:val="0"/>
        <w:adjustRightInd w:val="0"/>
      </w:pPr>
      <w:r w:rsidRPr="00CF204F">
        <w:t>Byggegrense er samm</w:t>
      </w:r>
      <w:r>
        <w:t>e</w:t>
      </w:r>
      <w:r w:rsidRPr="00CF204F">
        <w:t>nfallende med feltets formålsgrenser.</w:t>
      </w:r>
    </w:p>
    <w:p w:rsidR="00A20995" w:rsidRPr="006C4727" w:rsidRDefault="00A20995" w:rsidP="00A20995">
      <w:pPr>
        <w:autoSpaceDE w:val="0"/>
        <w:autoSpaceDN w:val="0"/>
        <w:adjustRightInd w:val="0"/>
      </w:pPr>
      <w:r w:rsidRPr="006C4727">
        <w:t>Utomhusplan skal utarbeides for tilgrensende del av Kjærlighetsstien</w:t>
      </w:r>
      <w:r>
        <w:t xml:space="preserve"> i</w:t>
      </w:r>
      <w:r w:rsidRPr="006C4727">
        <w:t xml:space="preserve"> felt </w:t>
      </w:r>
      <w:r>
        <w:t xml:space="preserve">o_GT2 og </w:t>
      </w:r>
      <w:r w:rsidRPr="006C4727">
        <w:t>o_GF1</w:t>
      </w:r>
      <w:r>
        <w:t>.</w:t>
      </w:r>
    </w:p>
    <w:p w:rsidR="00A20995" w:rsidRPr="00387D86" w:rsidRDefault="00A20995" w:rsidP="00A20995">
      <w:pPr>
        <w:autoSpaceDE w:val="0"/>
        <w:autoSpaceDN w:val="0"/>
        <w:adjustRightInd w:val="0"/>
        <w:rPr>
          <w:color w:val="000000"/>
        </w:rPr>
      </w:pPr>
    </w:p>
    <w:p w:rsidR="00A20995" w:rsidRPr="000D09F6" w:rsidRDefault="00A20995" w:rsidP="00A20995">
      <w:pPr>
        <w:pStyle w:val="Overskrift3"/>
        <w:rPr>
          <w:lang w:val="nn-NO"/>
        </w:rPr>
      </w:pPr>
      <w:r w:rsidRPr="000D09F6">
        <w:rPr>
          <w:lang w:val="nn-NO"/>
        </w:rPr>
        <w:t>Samferdselsanlegg og teknisk infrastruktur (pbl  § 12-5 nr 2)</w:t>
      </w:r>
      <w:r w:rsidR="007E4037">
        <w:rPr>
          <w:lang w:val="nn-NO"/>
        </w:rPr>
        <w:br/>
      </w:r>
    </w:p>
    <w:p w:rsidR="00A20995" w:rsidRPr="000D09F6" w:rsidRDefault="00A20995" w:rsidP="00A20995">
      <w:pPr>
        <w:rPr>
          <w:lang w:val="nn-NO"/>
        </w:rPr>
      </w:pPr>
      <w:r w:rsidRPr="000D09F6">
        <w:rPr>
          <w:lang w:val="nn-NO"/>
        </w:rPr>
        <w:t xml:space="preserve">Det skal utarbeides teknisk plan for alle arealer regulert til samferdselsanlegg og teknisk infrastruktur. Tekniske planer for vann og avløp skal omfatte hele planområdet med nødvendige tilknytninger til eksisterende nett. </w:t>
      </w:r>
    </w:p>
    <w:p w:rsidR="00A20995" w:rsidRPr="000D09F6" w:rsidRDefault="00A20995" w:rsidP="00A20995">
      <w:pPr>
        <w:rPr>
          <w:lang w:val="nn-NO"/>
        </w:rPr>
      </w:pPr>
      <w:r w:rsidRPr="000D09F6">
        <w:rPr>
          <w:lang w:val="nn-NO"/>
        </w:rPr>
        <w:t>Tekniske planer skal også omfatte ras- og fallsikring.</w:t>
      </w:r>
    </w:p>
    <w:p w:rsidR="00A20995" w:rsidRPr="000D09F6" w:rsidRDefault="00A20995" w:rsidP="00A20995">
      <w:pPr>
        <w:rPr>
          <w:lang w:val="nn-NO"/>
        </w:rPr>
      </w:pPr>
      <w:r w:rsidRPr="000D09F6">
        <w:rPr>
          <w:lang w:val="nn-NO"/>
        </w:rPr>
        <w:t>Samferdselsanlegg og teknisk infrastruktur skal anlegges som vist på plan og i samsvar med gjeldende henholdsvis kommunale eller statlige normaler.</w:t>
      </w:r>
    </w:p>
    <w:p w:rsidR="00A20995" w:rsidRPr="000D09F6" w:rsidRDefault="00A20995" w:rsidP="00A20995">
      <w:pPr>
        <w:rPr>
          <w:rFonts w:eastAsiaTheme="minorHAnsi"/>
          <w:lang w:val="nn-NO" w:eastAsia="en-US"/>
        </w:rPr>
      </w:pPr>
    </w:p>
    <w:p w:rsidR="00A20995" w:rsidRPr="00A91B49" w:rsidRDefault="00A20995" w:rsidP="00A20995">
      <w:r w:rsidRPr="007F58B4">
        <w:rPr>
          <w:rFonts w:eastAsiaTheme="minorHAnsi"/>
          <w:lang w:eastAsia="en-US"/>
        </w:rPr>
        <w:t>Det skal redegjøres for håndtering av alt overflatevann, inkludert vann fra ovenforliggende områder. Overvann skal håndteres på en slik måte at grunnforhold ivaretas</w:t>
      </w:r>
      <w:r w:rsidRPr="007F58B4">
        <w:rPr>
          <w:rFonts w:eastAsiaTheme="minorHAnsi"/>
        </w:rPr>
        <w:t xml:space="preserve">. Teknisk plan skal omfatte </w:t>
      </w:r>
      <w:r w:rsidRPr="007F58B4">
        <w:t>ombygging av Kjærlighetssti jf. § 4.2</w:t>
      </w:r>
      <w:r w:rsidRPr="007F58B4">
        <w:rPr>
          <w:rFonts w:eastAsiaTheme="minorHAnsi"/>
        </w:rPr>
        <w:t>.</w:t>
      </w:r>
      <w:r>
        <w:rPr>
          <w:rFonts w:eastAsiaTheme="minorHAnsi"/>
        </w:rPr>
        <w:br/>
      </w:r>
    </w:p>
    <w:p w:rsidR="00A20995" w:rsidRPr="000D09F6" w:rsidRDefault="00145375" w:rsidP="00A20995">
      <w:pPr>
        <w:pStyle w:val="Overskrift4"/>
        <w:rPr>
          <w:lang w:val="nn-NO"/>
        </w:rPr>
      </w:pPr>
      <w:r>
        <w:rPr>
          <w:lang w:val="nn-NO"/>
        </w:rPr>
        <w:t>Bruk av veigrunn</w:t>
      </w:r>
      <w:r w:rsidR="007E4037">
        <w:rPr>
          <w:lang w:val="nn-NO"/>
        </w:rPr>
        <w:br/>
      </w:r>
    </w:p>
    <w:p w:rsidR="00A20995" w:rsidRDefault="00A20995" w:rsidP="00A20995">
      <w:r>
        <w:t xml:space="preserve">Alt areal regulert til samferdselsformål </w:t>
      </w:r>
      <w:r w:rsidRPr="00CF204F">
        <w:t>skal være offentlig.</w:t>
      </w:r>
    </w:p>
    <w:p w:rsidR="00A20995" w:rsidRDefault="00A20995" w:rsidP="00A20995"/>
    <w:p w:rsidR="00A20995" w:rsidRDefault="00A20995" w:rsidP="00A20995">
      <w:r>
        <w:t xml:space="preserve">For felt </w:t>
      </w:r>
      <w:r w:rsidRPr="00005F5F">
        <w:t xml:space="preserve">o_SAA  </w:t>
      </w:r>
      <w:r>
        <w:t>gjelder bestemmelse §7.6</w:t>
      </w:r>
      <w:r w:rsidRPr="007A5983">
        <w:t xml:space="preserve"> (båndlegging</w:t>
      </w:r>
      <w:r>
        <w:t xml:space="preserve"> for framtidig regulering av Eg – Sødal – ny bru</w:t>
      </w:r>
      <w:r w:rsidRPr="007A5983">
        <w:t>).</w:t>
      </w:r>
    </w:p>
    <w:p w:rsidR="00145375" w:rsidRDefault="00145375" w:rsidP="00A20995"/>
    <w:p w:rsidR="00A20995" w:rsidRPr="007E5D62" w:rsidRDefault="00145375" w:rsidP="00A20995">
      <w:pPr>
        <w:pStyle w:val="Overskrift4"/>
        <w:rPr>
          <w:lang w:val="nn-NO"/>
        </w:rPr>
      </w:pPr>
      <w:r>
        <w:rPr>
          <w:lang w:val="nn-NO"/>
        </w:rPr>
        <w:t>Trafikkregulerende tiltak</w:t>
      </w:r>
      <w:r w:rsidR="00A20995" w:rsidRPr="007E5D62">
        <w:rPr>
          <w:lang w:val="nn-NO"/>
        </w:rPr>
        <w:t xml:space="preserve"> </w:t>
      </w:r>
      <w:r w:rsidR="00895EBD">
        <w:rPr>
          <w:lang w:val="nn-NO"/>
        </w:rPr>
        <w:br/>
      </w:r>
    </w:p>
    <w:p w:rsidR="00A20995" w:rsidRPr="000D09F6" w:rsidRDefault="00A20995" w:rsidP="00A20995">
      <w:r w:rsidRPr="000D09F6">
        <w:t>Andreas Kjærs vei skal holdes åpen for to veis kollektiv trafikk og stenges for gjennomgående biltrafikk mellom avkjørsel til Solbergveien 2 og Andreas Kjærs veien 76.</w:t>
      </w:r>
    </w:p>
    <w:p w:rsidR="00A20995" w:rsidRDefault="00A20995" w:rsidP="00A20995"/>
    <w:p w:rsidR="00145375" w:rsidRPr="000D09F6" w:rsidRDefault="00145375" w:rsidP="00A20995"/>
    <w:p w:rsidR="00A20995" w:rsidRPr="007E5D62" w:rsidRDefault="00A20995" w:rsidP="00A20995">
      <w:pPr>
        <w:pStyle w:val="Overskrift3"/>
        <w:rPr>
          <w:lang w:val="nn-NO"/>
        </w:rPr>
      </w:pPr>
      <w:r w:rsidRPr="00145375">
        <w:rPr>
          <w:lang w:val="nn-NO"/>
        </w:rPr>
        <w:t>Grønnstruktur  (pbl  § 12-5 nr 3)</w:t>
      </w:r>
      <w:r w:rsidR="00895EBD">
        <w:rPr>
          <w:lang w:val="nn-NO"/>
        </w:rPr>
        <w:br/>
      </w:r>
    </w:p>
    <w:p w:rsidR="00A20995" w:rsidRDefault="00A20995" w:rsidP="00A20995">
      <w:pPr>
        <w:rPr>
          <w:lang w:val="nn-NO"/>
        </w:rPr>
      </w:pPr>
      <w:r>
        <w:rPr>
          <w:lang w:val="nn-NO"/>
        </w:rPr>
        <w:t>Alle arealer regulert til grønnstruktur skal opparbeides i henhold til godkjent utomhusplan og være tilgjengelige for offentlig ferdsel og aktivitet i tråd med formålet.</w:t>
      </w:r>
    </w:p>
    <w:p w:rsidR="00A20995" w:rsidRDefault="00A20995" w:rsidP="00A20995">
      <w:pPr>
        <w:rPr>
          <w:lang w:val="nn-NO"/>
        </w:rPr>
      </w:pPr>
    </w:p>
    <w:p w:rsidR="00A20995" w:rsidRPr="007E5D62" w:rsidRDefault="00A20995" w:rsidP="00A20995">
      <w:pPr>
        <w:rPr>
          <w:lang w:val="nn-NO"/>
        </w:rPr>
      </w:pPr>
      <w:r w:rsidRPr="007E5D62">
        <w:rPr>
          <w:lang w:val="nn-NO"/>
        </w:rPr>
        <w:t>Det skal utarbeides utomhusplan for alle arealer regulert til grønnstruktur. Planen skal godkjennes av kommunen, og være utarbeidet i tråd med bestemmelsene til det enkelte delfelt og ”Normaler for utomhusanlegg i Kristiansand kommune”.</w:t>
      </w:r>
    </w:p>
    <w:p w:rsidR="00A20995" w:rsidRDefault="00A20995" w:rsidP="00A20995">
      <w:r>
        <w:t xml:space="preserve">Utomhusplanen skal bl.a. vise: </w:t>
      </w:r>
    </w:p>
    <w:p w:rsidR="00A20995" w:rsidRDefault="00A20995" w:rsidP="00A20995">
      <w:pPr>
        <w:numPr>
          <w:ilvl w:val="0"/>
          <w:numId w:val="2"/>
        </w:numPr>
      </w:pPr>
      <w:r>
        <w:t>Eksisterende vegetasjon/enkelttrær, terreng og andre elementer som skal bevares.Skjøtsel av arealer med hensynsone H730 (fornminner), H570 (kulturmiljø) og H560 (naturmiljø).</w:t>
      </w:r>
      <w:r w:rsidRPr="00102DAD">
        <w:t xml:space="preserve"> </w:t>
      </w:r>
      <w:r>
        <w:t>Allen skal sikres mot skader i fo</w:t>
      </w:r>
      <w:r w:rsidRPr="00BB3229">
        <w:t>rbindelse med anleggs- og byggearbeid</w:t>
      </w:r>
    </w:p>
    <w:p w:rsidR="00A20995" w:rsidRDefault="00A20995" w:rsidP="00A20995">
      <w:pPr>
        <w:numPr>
          <w:ilvl w:val="0"/>
          <w:numId w:val="2"/>
        </w:numPr>
      </w:pPr>
      <w:r>
        <w:t>Terrengbearbeiding og overganger mot tilstøtende områder</w:t>
      </w:r>
    </w:p>
    <w:p w:rsidR="00A20995" w:rsidRDefault="00A20995" w:rsidP="00A20995">
      <w:pPr>
        <w:numPr>
          <w:ilvl w:val="0"/>
          <w:numId w:val="2"/>
        </w:numPr>
      </w:pPr>
      <w:r>
        <w:t>Utforming og møblering</w:t>
      </w:r>
    </w:p>
    <w:p w:rsidR="00A20995" w:rsidRDefault="00A20995" w:rsidP="00A20995">
      <w:pPr>
        <w:numPr>
          <w:ilvl w:val="0"/>
          <w:numId w:val="2"/>
        </w:numPr>
      </w:pPr>
      <w:r>
        <w:t>Belysningsplan</w:t>
      </w:r>
    </w:p>
    <w:p w:rsidR="00A20995" w:rsidRDefault="00A20995" w:rsidP="00A20995">
      <w:pPr>
        <w:numPr>
          <w:ilvl w:val="0"/>
          <w:numId w:val="2"/>
        </w:numPr>
      </w:pPr>
      <w:r w:rsidRPr="00653748">
        <w:t>Ras- og fallsikring</w:t>
      </w:r>
    </w:p>
    <w:p w:rsidR="00A20995" w:rsidRDefault="00A20995" w:rsidP="00A20995">
      <w:pPr>
        <w:numPr>
          <w:ilvl w:val="0"/>
          <w:numId w:val="2"/>
        </w:numPr>
      </w:pPr>
      <w:r>
        <w:t xml:space="preserve">Ny allergifri vegetasjon og beplantning </w:t>
      </w:r>
    </w:p>
    <w:p w:rsidR="00A20995" w:rsidRPr="007F58B4" w:rsidRDefault="00A20995" w:rsidP="00A20995">
      <w:pPr>
        <w:numPr>
          <w:ilvl w:val="0"/>
          <w:numId w:val="2"/>
        </w:numPr>
      </w:pPr>
      <w:r w:rsidRPr="007F58B4">
        <w:t>Overvannshåndtering og flomveier</w:t>
      </w:r>
    </w:p>
    <w:p w:rsidR="00A20995" w:rsidRPr="007F58B4" w:rsidRDefault="00A20995" w:rsidP="00A20995">
      <w:pPr>
        <w:numPr>
          <w:ilvl w:val="0"/>
          <w:numId w:val="2"/>
        </w:numPr>
        <w:rPr>
          <w:lang w:val="nn-NO"/>
        </w:rPr>
      </w:pPr>
      <w:r w:rsidRPr="007F58B4">
        <w:rPr>
          <w:lang w:val="nn-NO"/>
        </w:rPr>
        <w:t>Akeområde i felt o_GF2.</w:t>
      </w:r>
    </w:p>
    <w:p w:rsidR="00A20995" w:rsidRPr="007F58B4" w:rsidRDefault="00371401" w:rsidP="00A20995">
      <w:pPr>
        <w:pStyle w:val="Listeavsnitt"/>
        <w:numPr>
          <w:ilvl w:val="0"/>
          <w:numId w:val="2"/>
        </w:numPr>
      </w:pPr>
      <w:r w:rsidRPr="008C0FCF">
        <w:t>Kriseb</w:t>
      </w:r>
      <w:r w:rsidR="00A20995" w:rsidRPr="008C0FCF">
        <w:t>er</w:t>
      </w:r>
      <w:r w:rsidR="00A20995" w:rsidRPr="007F58B4">
        <w:t>edskapsvei i o_GT2 og o_GF1 (Kjærlighetsstien)</w:t>
      </w:r>
    </w:p>
    <w:p w:rsidR="00A20995" w:rsidRDefault="00A20995" w:rsidP="00A20995"/>
    <w:p w:rsidR="00A20995" w:rsidRDefault="00A20995" w:rsidP="00A20995">
      <w:r>
        <w:t>Eksisterende vegetasjon og markflater på regulerte friområder skal bevares og beskyttes, inntil godkjent utomhusplan foreligger.</w:t>
      </w:r>
    </w:p>
    <w:p w:rsidR="00A20995" w:rsidRDefault="00A20995" w:rsidP="00A20995"/>
    <w:p w:rsidR="00A20995" w:rsidRDefault="00A20995" w:rsidP="00A20995">
      <w:r w:rsidRPr="0075499E">
        <w:t>Regulerte friområder skal ikke benyttes til lager eller rigg, uten at dette er godkjent a</w:t>
      </w:r>
      <w:r>
        <w:t>v</w:t>
      </w:r>
      <w:r w:rsidRPr="0075499E">
        <w:t xml:space="preserve"> kommunen</w:t>
      </w:r>
      <w:r>
        <w:t xml:space="preserve">. </w:t>
      </w:r>
    </w:p>
    <w:p w:rsidR="00A20995" w:rsidRDefault="00A20995" w:rsidP="00A20995"/>
    <w:p w:rsidR="00A20995" w:rsidRDefault="00A20995" w:rsidP="00A20995">
      <w:pPr>
        <w:pStyle w:val="Overskrift4"/>
      </w:pPr>
      <w:r>
        <w:t>Friområder</w:t>
      </w:r>
      <w:r w:rsidR="00895EBD">
        <w:br/>
      </w:r>
    </w:p>
    <w:p w:rsidR="00A20995" w:rsidRDefault="00A20995" w:rsidP="00A20995">
      <w:r>
        <w:t xml:space="preserve">Alle friområder skal være offentlige. </w:t>
      </w:r>
    </w:p>
    <w:p w:rsidR="00A20995" w:rsidRDefault="00A20995" w:rsidP="00A20995"/>
    <w:p w:rsidR="00A20995" w:rsidRDefault="00A20995" w:rsidP="00A20995">
      <w:r w:rsidRPr="007F58B4">
        <w:t xml:space="preserve">Innenfor o_GF1 skal det være tilrettelagt </w:t>
      </w:r>
      <w:r w:rsidRPr="00895EBD">
        <w:t xml:space="preserve">for </w:t>
      </w:r>
      <w:r w:rsidR="005E206A" w:rsidRPr="00895EBD">
        <w:t>krise</w:t>
      </w:r>
      <w:r w:rsidRPr="00895EBD">
        <w:t>beredskapskjøring</w:t>
      </w:r>
      <w:r w:rsidRPr="007F58B4">
        <w:t>. Det må ikke etableres tiltak til hinder for beredskapsvei i 3-meters sone langs tursti o_ GT2</w:t>
      </w:r>
    </w:p>
    <w:p w:rsidR="00A20995" w:rsidRDefault="00A20995" w:rsidP="00A20995"/>
    <w:p w:rsidR="00A20995" w:rsidRDefault="00A20995" w:rsidP="00A20995">
      <w:r>
        <w:t xml:space="preserve">Innenfor o_GF2 finnes </w:t>
      </w:r>
      <w:r w:rsidRPr="00E07A70">
        <w:rPr>
          <w:i/>
        </w:rPr>
        <w:t>naturtype slåttemark</w:t>
      </w:r>
      <w:r>
        <w:t>. Arealet skal skjøttes etter godkjent utomhusplan for å ivareta naturtypen.</w:t>
      </w:r>
    </w:p>
    <w:p w:rsidR="00A20995" w:rsidRDefault="00A20995" w:rsidP="00A20995"/>
    <w:p w:rsidR="00A20995" w:rsidRPr="00D60D13" w:rsidRDefault="00A20995" w:rsidP="00A20995">
      <w:r w:rsidRPr="00D60D13">
        <w:t>I friområdet o_GF2 skal det anlegges akeområde med kvalitet tilsvarende areal i BOP5.</w:t>
      </w:r>
    </w:p>
    <w:p w:rsidR="00A20995" w:rsidRPr="00D60D13" w:rsidRDefault="00A20995" w:rsidP="00A20995"/>
    <w:p w:rsidR="00A20995" w:rsidRPr="0075499E" w:rsidRDefault="00A20995" w:rsidP="00A20995">
      <w:pPr>
        <w:pStyle w:val="Overskrift4"/>
      </w:pPr>
      <w:r w:rsidRPr="0075499E">
        <w:t>Turvei</w:t>
      </w:r>
      <w:r w:rsidR="00895EBD">
        <w:br/>
      </w:r>
    </w:p>
    <w:p w:rsidR="00A20995" w:rsidRDefault="00A20995" w:rsidP="00A20995">
      <w:r>
        <w:t>Alle turveier og stier innenfor areal avsatt til grønnstruktur skal være</w:t>
      </w:r>
      <w:r w:rsidRPr="00425625">
        <w:t xml:space="preserve"> offentlig</w:t>
      </w:r>
      <w:r>
        <w:t>,</w:t>
      </w:r>
      <w:r w:rsidRPr="00435D84">
        <w:t xml:space="preserve"> jf. pbl § 12-7 nr. 14</w:t>
      </w:r>
      <w:r>
        <w:t xml:space="preserve">. Stien i Elveparken skal opprettholdes med dagens bredde, dvs ca 2 meter. </w:t>
      </w:r>
    </w:p>
    <w:p w:rsidR="00A20995" w:rsidRDefault="00A20995" w:rsidP="00A20995"/>
    <w:p w:rsidR="00A20995" w:rsidRPr="00173DF3" w:rsidRDefault="00A20995" w:rsidP="00A20995">
      <w:r w:rsidRPr="008C0FCF">
        <w:t xml:space="preserve">Kjærlighetsstien skal tilrettelegges for </w:t>
      </w:r>
      <w:r w:rsidR="00371401" w:rsidRPr="008C0FCF">
        <w:t>krise</w:t>
      </w:r>
      <w:r w:rsidRPr="008C0FCF">
        <w:t xml:space="preserve">beredskapskjøring </w:t>
      </w:r>
      <w:r w:rsidR="00371401" w:rsidRPr="008C0FCF">
        <w:t xml:space="preserve">dersom andre veier er stengt, </w:t>
      </w:r>
      <w:r w:rsidRPr="008C0FCF">
        <w:t xml:space="preserve">med inntil 5 meters bredde. Stien skal synsmessig framstå som </w:t>
      </w:r>
      <w:r w:rsidR="00371401" w:rsidRPr="008C0FCF">
        <w:rPr>
          <w:i/>
        </w:rPr>
        <w:t>smal tur</w:t>
      </w:r>
      <w:r w:rsidR="00145375">
        <w:rPr>
          <w:i/>
        </w:rPr>
        <w:t>ve</w:t>
      </w:r>
      <w:r w:rsidR="00371401" w:rsidRPr="008C0FCF">
        <w:rPr>
          <w:i/>
        </w:rPr>
        <w:t xml:space="preserve">i med </w:t>
      </w:r>
      <w:r w:rsidRPr="008C0FCF">
        <w:t xml:space="preserve">grusdekke. </w:t>
      </w:r>
      <w:r w:rsidR="00371401">
        <w:t xml:space="preserve">Detaljutforming fastsettes i utomhusplan /teknisk plan. </w:t>
      </w:r>
      <w:r w:rsidRPr="007F58B4">
        <w:t xml:space="preserve">Resterende areal av beredskapsveien skal </w:t>
      </w:r>
      <w:r w:rsidRPr="007F58B4">
        <w:lastRenderedPageBreak/>
        <w:t>ha vegetasjonsdekke på tynt jordlag over kjøresterk masse. Stien lyssettes slik at den fremstår som oversiktlig og trygg, samt får en naturlig forbindelse til skiløypa</w:t>
      </w:r>
      <w:r w:rsidR="00145375">
        <w:t xml:space="preserve">/turløypa i bymarka og utstyres </w:t>
      </w:r>
      <w:r w:rsidRPr="007F58B4">
        <w:t>med bom for å hindre uønska kjøring.</w:t>
      </w:r>
      <w:r w:rsidR="00A94330" w:rsidRPr="00A94330">
        <w:t xml:space="preserve"> </w:t>
      </w:r>
      <w:r w:rsidR="00A94330" w:rsidRPr="00173DF3">
        <w:t>Teknisk plan og utomhusplan for kjærlighetsstien som beredskapsvei, med krav til opparbeiding som også skal ta vare på turstifunksjonen, skal godkjennes av By- og miljøutvalget.</w:t>
      </w:r>
    </w:p>
    <w:p w:rsidR="00A20995" w:rsidRPr="007F58B4" w:rsidRDefault="00A20995" w:rsidP="00A20995"/>
    <w:p w:rsidR="00A20995" w:rsidRDefault="00A20995" w:rsidP="00A20995">
      <w:r w:rsidRPr="007F58B4">
        <w:t>Kjærlighetsstien skal i sin helhet ligge utenfor faresoner H310 for ras- og skredfare. Utstrekningen av faresone H310_5 kan innskrenkes ved nærmere undersøkelser og eventuelle tiltak for stabilisering eller omlegging av beredskapsvegen må eventuelt utføres.</w:t>
      </w:r>
    </w:p>
    <w:p w:rsidR="00A20995" w:rsidRDefault="00A20995" w:rsidP="00A20995"/>
    <w:p w:rsidR="00A20995" w:rsidRPr="007A5983" w:rsidRDefault="00A20995" w:rsidP="00A20995">
      <w:r w:rsidRPr="007A5983">
        <w:t>Øvrige stier og løyper opprettholdes med bredde som vist på plankartet.</w:t>
      </w:r>
    </w:p>
    <w:p w:rsidR="00A20995" w:rsidRDefault="00A20995" w:rsidP="00A20995"/>
    <w:p w:rsidR="00A20995" w:rsidRDefault="00A20995" w:rsidP="00A20995">
      <w:pPr>
        <w:pStyle w:val="Overskrift4"/>
      </w:pPr>
      <w:r w:rsidRPr="0075499E">
        <w:t>Park</w:t>
      </w:r>
      <w:r>
        <w:t xml:space="preserve"> </w:t>
      </w:r>
      <w:r w:rsidR="00895EBD">
        <w:br/>
      </w:r>
    </w:p>
    <w:p w:rsidR="00A20995" w:rsidRDefault="00A20995" w:rsidP="00A20995">
      <w:r w:rsidRPr="004F5A52">
        <w:t>o_GP1</w:t>
      </w:r>
      <w:r>
        <w:t xml:space="preserve"> (</w:t>
      </w:r>
      <w:r w:rsidRPr="004F5A52">
        <w:t>Sykehusparken</w:t>
      </w:r>
      <w:r>
        <w:t>)</w:t>
      </w:r>
      <w:r w:rsidRPr="004F5A52">
        <w:t xml:space="preserve"> </w:t>
      </w:r>
      <w:r w:rsidRPr="007A5983">
        <w:t xml:space="preserve">og </w:t>
      </w:r>
      <w:r w:rsidRPr="004F5A52">
        <w:t>o_GP2</w:t>
      </w:r>
      <w:r w:rsidRPr="007A5983">
        <w:rPr>
          <w:color w:val="FF0000"/>
        </w:rPr>
        <w:t xml:space="preserve"> </w:t>
      </w:r>
      <w:r w:rsidRPr="004F5A52">
        <w:t>(</w:t>
      </w:r>
      <w:r w:rsidRPr="007A5983">
        <w:t>Arenfeldts</w:t>
      </w:r>
      <w:r>
        <w:t xml:space="preserve"> </w:t>
      </w:r>
      <w:r w:rsidRPr="004F5A52">
        <w:t>dam</w:t>
      </w:r>
      <w:r>
        <w:t xml:space="preserve">) </w:t>
      </w:r>
      <w:r w:rsidRPr="007A5983">
        <w:t>er historiske parker. Møblering, beplantning og forvaltning skal skje innenfor rammen av historisk bruk og verneverdi i samarbeid med byantikvaren/bevaringsmyndighet.</w:t>
      </w:r>
      <w:r w:rsidR="00145375">
        <w:t xml:space="preserve"> o_GP2 (Arenfeldts dam)</w:t>
      </w:r>
      <w:r>
        <w:t xml:space="preserve"> </w:t>
      </w:r>
      <w:r w:rsidRPr="007A5983">
        <w:t xml:space="preserve">skal være </w:t>
      </w:r>
      <w:r w:rsidR="00145375">
        <w:t>et stille rekreasjonsområde</w:t>
      </w:r>
      <w:r w:rsidRPr="007A5983">
        <w:t>.</w:t>
      </w:r>
    </w:p>
    <w:p w:rsidR="00A20995" w:rsidRDefault="00A20995" w:rsidP="00A20995"/>
    <w:p w:rsidR="00145375" w:rsidRDefault="00145375" w:rsidP="00A20995"/>
    <w:p w:rsidR="00A20995" w:rsidRPr="00145375" w:rsidRDefault="00A20995" w:rsidP="00A20995">
      <w:pPr>
        <w:pStyle w:val="Overskrift3"/>
      </w:pPr>
      <w:r w:rsidRPr="00145375">
        <w:t>Bruk og vern av sjø og vassdrag (pbl  § 12-5 nr 6)</w:t>
      </w:r>
      <w:r w:rsidR="00895EBD" w:rsidRPr="00145375">
        <w:br/>
      </w:r>
    </w:p>
    <w:p w:rsidR="00A20995" w:rsidRPr="000D09F6" w:rsidRDefault="00A20995" w:rsidP="00A20995">
      <w:pPr>
        <w:rPr>
          <w:lang w:val="nn-NO"/>
        </w:rPr>
      </w:pPr>
      <w:r w:rsidRPr="00145375">
        <w:t>Det tillates erosjonssikring og stabiliserende motfylling i overgangen me</w:t>
      </w:r>
      <w:r w:rsidRPr="004F5A52">
        <w:rPr>
          <w:lang w:val="nn-NO"/>
        </w:rPr>
        <w:t>llom o_GF4 og o_VFR.</w:t>
      </w:r>
      <w:r>
        <w:rPr>
          <w:lang w:val="nn-NO"/>
        </w:rPr>
        <w:t xml:space="preserve"> </w:t>
      </w:r>
      <w:r w:rsidR="00895EBD">
        <w:rPr>
          <w:lang w:val="nn-NO"/>
        </w:rPr>
        <w:br/>
      </w:r>
      <w:r w:rsidR="00895EBD">
        <w:rPr>
          <w:lang w:val="nn-NO"/>
        </w:rPr>
        <w:br/>
      </w:r>
    </w:p>
    <w:p w:rsidR="00A20995" w:rsidRDefault="00A20995" w:rsidP="00A20995">
      <w:pPr>
        <w:pStyle w:val="Overskrift3"/>
      </w:pPr>
      <w:r>
        <w:t>Bestemmels</w:t>
      </w:r>
      <w:r w:rsidR="002F3657">
        <w:t>e</w:t>
      </w:r>
      <w:r>
        <w:t>områder</w:t>
      </w:r>
    </w:p>
    <w:p w:rsidR="00A20995" w:rsidRPr="008C650E" w:rsidRDefault="00A20995" w:rsidP="00A20995"/>
    <w:p w:rsidR="00A20995" w:rsidRPr="001F4B8E" w:rsidRDefault="002F3657" w:rsidP="00A20995">
      <w:pPr>
        <w:pStyle w:val="Overskrift4"/>
      </w:pPr>
      <w:r>
        <w:t>Bestemmelse</w:t>
      </w:r>
      <w:r w:rsidR="00A20995" w:rsidRPr="001F4B8E">
        <w:t xml:space="preserve">område #1 – </w:t>
      </w:r>
      <w:r w:rsidR="00A20995">
        <w:t xml:space="preserve">tiltak </w:t>
      </w:r>
      <w:r w:rsidR="00A20995" w:rsidRPr="001F4B8E">
        <w:t>automatisk fredete kulturminne</w:t>
      </w:r>
      <w:r w:rsidR="00895EBD">
        <w:br/>
      </w:r>
    </w:p>
    <w:p w:rsidR="00A20995" w:rsidRDefault="00A20995" w:rsidP="00A20995">
      <w:r>
        <w:t xml:space="preserve">Før iverksetting av tiltak i medhold av </w:t>
      </w:r>
      <w:r w:rsidRPr="00D60D13">
        <w:t xml:space="preserve">planen i området mellom Andreas Kjærs vei og Egsveien (o_SKV2, BOP4, BOP5, o_GF2), skal det foretas </w:t>
      </w:r>
      <w:r>
        <w:t xml:space="preserve">arkeologisk utgraving av det berørte automatisk fredete kulturminnet ID </w:t>
      </w:r>
      <w:r>
        <w:rPr>
          <w:rFonts w:eastAsia="Calibri" w:cs="Times New Roman"/>
        </w:rPr>
        <w:t>23360</w:t>
      </w:r>
      <w:r>
        <w:t xml:space="preserve"> som er markert som bestemmelsesområde #1 i plankartet. Det skal tas kontakt med Vest_Agder fylkeskommune i god tid før tiltaket skal gjennomføres slik at omfanget av den arkeologiske granskingen kan fastsettes. </w:t>
      </w:r>
    </w:p>
    <w:p w:rsidR="00A20995" w:rsidRDefault="00A20995" w:rsidP="00A20995"/>
    <w:p w:rsidR="00A20995" w:rsidRPr="007F58B4" w:rsidRDefault="00A20995" w:rsidP="00A20995">
      <w:pPr>
        <w:pStyle w:val="Overskrift4"/>
      </w:pPr>
      <w:r w:rsidRPr="007F58B4">
        <w:t>Bestemm</w:t>
      </w:r>
      <w:r w:rsidR="002F3657">
        <w:t>else</w:t>
      </w:r>
      <w:r w:rsidRPr="007F58B4">
        <w:t xml:space="preserve">område #2 –  avlastning av terreng og </w:t>
      </w:r>
    </w:p>
    <w:p w:rsidR="00A20995" w:rsidRPr="007F58B4" w:rsidRDefault="002F3657" w:rsidP="00A20995">
      <w:pPr>
        <w:pStyle w:val="Overskrift4"/>
        <w:numPr>
          <w:ilvl w:val="0"/>
          <w:numId w:val="0"/>
        </w:numPr>
        <w:ind w:left="567"/>
      </w:pPr>
      <w:r>
        <w:t>Bestemmelse</w:t>
      </w:r>
      <w:r w:rsidR="00A20995" w:rsidRPr="007F58B4">
        <w:t>område #3 – utfylling – motfylling - erosjonssikring</w:t>
      </w:r>
    </w:p>
    <w:p w:rsidR="00A20995" w:rsidRPr="007F58B4" w:rsidRDefault="00A20995" w:rsidP="00A20995">
      <w:pPr>
        <w:keepNext/>
        <w:ind w:left="567" w:hanging="567"/>
        <w:rPr>
          <w:b/>
          <w:bCs/>
          <w:u w:val="single"/>
        </w:rPr>
      </w:pPr>
    </w:p>
    <w:p w:rsidR="00A20995" w:rsidRPr="007F58B4" w:rsidRDefault="00A20995" w:rsidP="00A20995">
      <w:r w:rsidRPr="007F58B4">
        <w:t>Innenfor #2 kan terrenget senkes, jf. kvikkleireutredning utført av Rambøll, rapport nr. 003 – rev.03, oppd</w:t>
      </w:r>
      <w:r w:rsidR="00216A46">
        <w:t>r</w:t>
      </w:r>
      <w:r w:rsidRPr="007F58B4">
        <w:t>agnr. 1350005219. Tiltaket skal detaljpros</w:t>
      </w:r>
      <w:r w:rsidR="00216A46">
        <w:t>jekteres og kontrolleres av sak</w:t>
      </w:r>
      <w:r w:rsidRPr="007F58B4">
        <w:t>kyndig foretak. Behov for supplerende undersøkelser må vurderes i forbindelse med detaljprosjektering. Det må vies hensyn til eksisterende infra</w:t>
      </w:r>
      <w:r w:rsidR="00216A46">
        <w:t>s</w:t>
      </w:r>
      <w:r w:rsidRPr="007F58B4">
        <w:t>truktur og stabilitet for eksisterende bygningsmasse.</w:t>
      </w:r>
    </w:p>
    <w:p w:rsidR="00A20995" w:rsidRPr="007F58B4" w:rsidRDefault="00A20995" w:rsidP="00A20995"/>
    <w:p w:rsidR="00A20995" w:rsidRPr="007F58B4" w:rsidRDefault="00A20995" w:rsidP="00A20995">
      <w:r w:rsidRPr="007F58B4">
        <w:t>Innenfor #3 kan det etableres utfylling i Otra, jamfør kvikkleireutredning utført av Rambøll, rapport nr. 003 – rev.03, oppd</w:t>
      </w:r>
      <w:r w:rsidR="00216A46">
        <w:t>r</w:t>
      </w:r>
      <w:r w:rsidRPr="007F58B4">
        <w:t>agnr. 1350005219. Tiltaket skal detaljpros</w:t>
      </w:r>
      <w:r w:rsidR="00216A46">
        <w:t>jekteres og kontrolleres av sak</w:t>
      </w:r>
      <w:r w:rsidRPr="007F58B4">
        <w:t>kyndig foretak. Tiltaket skal utføres som vedvarende del av terrenget og videreføring av elvekanten. Kopling til elvepromenaden skal vises. Behov for supplerende undersøkelser må vurderes i forbindelse med detaljprosjektering.</w:t>
      </w:r>
    </w:p>
    <w:p w:rsidR="00A20995" w:rsidRPr="007F58B4" w:rsidRDefault="00A20995" w:rsidP="00A20995">
      <w:pPr>
        <w:rPr>
          <w:lang w:eastAsia="en-US"/>
        </w:rPr>
      </w:pPr>
    </w:p>
    <w:p w:rsidR="00A20995" w:rsidRPr="0086221E" w:rsidRDefault="00A20995" w:rsidP="00A20995">
      <w:pPr>
        <w:autoSpaceDE w:val="0"/>
        <w:autoSpaceDN w:val="0"/>
        <w:adjustRightInd w:val="0"/>
        <w:rPr>
          <w:strike/>
        </w:rPr>
      </w:pPr>
      <w:r w:rsidRPr="007F58B4">
        <w:rPr>
          <w:lang w:eastAsia="en-US"/>
        </w:rPr>
        <w:t>Ved detaljprosjektering skal det endelig avgjøres hvorvidt begge tiltak er nødvendig eller om ett av tiltakene vil være tilstrekkelig</w:t>
      </w:r>
    </w:p>
    <w:p w:rsidR="00A20995" w:rsidRDefault="00A20995" w:rsidP="00A20995">
      <w:pPr>
        <w:autoSpaceDE w:val="0"/>
        <w:autoSpaceDN w:val="0"/>
        <w:adjustRightInd w:val="0"/>
        <w:rPr>
          <w:strike/>
        </w:rPr>
      </w:pPr>
    </w:p>
    <w:p w:rsidR="00145375" w:rsidRDefault="00145375" w:rsidP="00A20995">
      <w:pPr>
        <w:autoSpaceDE w:val="0"/>
        <w:autoSpaceDN w:val="0"/>
        <w:adjustRightInd w:val="0"/>
        <w:rPr>
          <w:strike/>
        </w:rPr>
      </w:pPr>
    </w:p>
    <w:p w:rsidR="00216A46" w:rsidRDefault="00216A46" w:rsidP="00A20995">
      <w:pPr>
        <w:autoSpaceDE w:val="0"/>
        <w:autoSpaceDN w:val="0"/>
        <w:adjustRightInd w:val="0"/>
        <w:rPr>
          <w:strike/>
        </w:rPr>
      </w:pPr>
    </w:p>
    <w:p w:rsidR="00216A46" w:rsidRDefault="00216A46" w:rsidP="00A20995">
      <w:pPr>
        <w:autoSpaceDE w:val="0"/>
        <w:autoSpaceDN w:val="0"/>
        <w:adjustRightInd w:val="0"/>
        <w:rPr>
          <w:strike/>
        </w:rPr>
      </w:pPr>
    </w:p>
    <w:p w:rsidR="00216A46" w:rsidRDefault="00216A46" w:rsidP="00A20995">
      <w:pPr>
        <w:autoSpaceDE w:val="0"/>
        <w:autoSpaceDN w:val="0"/>
        <w:adjustRightInd w:val="0"/>
        <w:rPr>
          <w:strike/>
        </w:rPr>
      </w:pPr>
    </w:p>
    <w:p w:rsidR="00216A46" w:rsidRPr="0086221E" w:rsidRDefault="00216A46" w:rsidP="00A20995">
      <w:pPr>
        <w:autoSpaceDE w:val="0"/>
        <w:autoSpaceDN w:val="0"/>
        <w:adjustRightInd w:val="0"/>
        <w:rPr>
          <w:strike/>
        </w:rPr>
      </w:pPr>
    </w:p>
    <w:p w:rsidR="00A20995" w:rsidRPr="00BB3229" w:rsidRDefault="00A20995" w:rsidP="00A20995">
      <w:pPr>
        <w:autoSpaceDE w:val="0"/>
        <w:autoSpaceDN w:val="0"/>
        <w:adjustRightInd w:val="0"/>
        <w:rPr>
          <w:strike/>
        </w:rPr>
      </w:pPr>
    </w:p>
    <w:p w:rsidR="00A20995" w:rsidRPr="004F53C3" w:rsidRDefault="00A20995" w:rsidP="00A20995">
      <w:pPr>
        <w:pStyle w:val="Overskrift3"/>
      </w:pPr>
      <w:r w:rsidRPr="004F53C3">
        <w:t>Hensynssoner (pbl  § 12-6</w:t>
      </w:r>
      <w:r>
        <w:t>)</w:t>
      </w:r>
    </w:p>
    <w:p w:rsidR="00A20995" w:rsidRPr="00E624F5" w:rsidRDefault="00A20995" w:rsidP="00A20995"/>
    <w:p w:rsidR="00A20995" w:rsidRPr="009E621C" w:rsidRDefault="00A20995" w:rsidP="00A20995">
      <w:pPr>
        <w:pStyle w:val="Overskrift4"/>
      </w:pPr>
      <w:r w:rsidRPr="009E621C">
        <w:t>Sikringssone – frisikt</w:t>
      </w:r>
      <w:r w:rsidR="00895EBD">
        <w:br/>
      </w:r>
    </w:p>
    <w:p w:rsidR="00A20995" w:rsidRDefault="00A20995" w:rsidP="00A20995">
      <w:r w:rsidRPr="003C00B2">
        <w:t>Innenfor frisiktarealet tillates ikke murer, gjerder eller vegetasjon høyere enn 0</w:t>
      </w:r>
      <w:r>
        <w:t>,</w:t>
      </w:r>
      <w:r w:rsidRPr="003C00B2">
        <w:t>5m over tilstøtende veiers nivå. Terreng skal ikke planeres høyere enn tilstøtende veiers nivå.</w:t>
      </w:r>
    </w:p>
    <w:p w:rsidR="00A20995" w:rsidRPr="00220D23" w:rsidRDefault="00A20995" w:rsidP="00A20995"/>
    <w:p w:rsidR="00A20995" w:rsidRPr="007F58B4" w:rsidRDefault="00A20995" w:rsidP="00A20995">
      <w:pPr>
        <w:pStyle w:val="Overskrift4"/>
      </w:pPr>
      <w:r w:rsidRPr="007F58B4">
        <w:t>Faresone – ras- og skredfare</w:t>
      </w:r>
      <w:r w:rsidR="00895EBD">
        <w:br/>
      </w:r>
    </w:p>
    <w:p w:rsidR="00A20995" w:rsidRPr="007F58B4" w:rsidRDefault="00A20995" w:rsidP="00A20995">
      <w:r w:rsidRPr="007F58B4">
        <w:t>Faresone H310_1 er en kvikkleiresone med faregradsklasse middels og risikoklasse 4. Innenfor sonen skal det av geoteknisk fagkyndig utføres geoteknisk utredning og lages plan som dokumenterer tilstrekkelig sikkerhet for ethvert tiltak (bygg, terrengarbeider, anleggsarbeider, endring av grunnvannsstrømmer) før tillatelse kan gis. For å oppfylle krav til områdestabil</w:t>
      </w:r>
      <w:r w:rsidR="00216A46">
        <w:t>i</w:t>
      </w:r>
      <w:r w:rsidRPr="007F58B4">
        <w:t xml:space="preserve">tet ved utbygging, tiltak og anleggsarbeid </w:t>
      </w:r>
      <w:r w:rsidR="008C0FCF">
        <w:t>skal</w:t>
      </w:r>
      <w:r w:rsidRPr="007F58B4">
        <w:t xml:space="preserve"> det først utføres stab</w:t>
      </w:r>
      <w:r w:rsidR="00216A46">
        <w:t>i</w:t>
      </w:r>
      <w:r w:rsidRPr="007F58B4">
        <w:t>liserende tiltak i #2 og #3, jfr. § 6.2.</w:t>
      </w:r>
    </w:p>
    <w:p w:rsidR="00A20995" w:rsidRPr="007F58B4" w:rsidRDefault="00A20995" w:rsidP="00A20995"/>
    <w:p w:rsidR="00A20995" w:rsidRPr="007F58B4" w:rsidRDefault="00A20995" w:rsidP="00A20995">
      <w:r w:rsidRPr="007F58B4">
        <w:t>Faresone H310_2 er en kvikkleiresone med faregradsklasse lav og risikoklasse 3. Innenfor sonen skal det av geoteknisk fagkyndig utføres geoteknisk utredning og lages plan som dokumenterer tilstrekkelig sikkerhet for ethvert tiltak (bygg, terrengarbeider, anleggsarbeider, endring av grunnvannsstrømmer) før tillatelse kan gis.</w:t>
      </w:r>
    </w:p>
    <w:p w:rsidR="00A20995" w:rsidRPr="007F58B4" w:rsidRDefault="00A20995" w:rsidP="00A20995"/>
    <w:p w:rsidR="00A20995" w:rsidRDefault="00A20995" w:rsidP="00A20995">
      <w:r w:rsidRPr="007F58B4">
        <w:t xml:space="preserve">Faresone H310_3, H310_4 og H310_5 er en kvikkleiresone med faregradsklasse lav og risikoklasse 2. Innenfor sonen skal det av geoteknisk fagkyndig utføres geoteknisk utredning og lages plan som dokumenterer tilstrekkelig sikkerhet for ethvert tiltak (bygg, terrengarbeider, anleggsarbeider, endring av grunnvannsstrømmer) før tillatelse kan gis. </w:t>
      </w:r>
    </w:p>
    <w:p w:rsidR="00371401" w:rsidRPr="007F58B4" w:rsidRDefault="00371401" w:rsidP="00A20995"/>
    <w:p w:rsidR="00A20995" w:rsidRPr="00083E1F" w:rsidRDefault="00A20995" w:rsidP="00A20995">
      <w:pPr>
        <w:pStyle w:val="Overskrift4"/>
      </w:pPr>
      <w:r w:rsidRPr="00083E1F">
        <w:t xml:space="preserve">Sone </w:t>
      </w:r>
      <w:r>
        <w:t xml:space="preserve">H560 </w:t>
      </w:r>
      <w:r w:rsidRPr="00083E1F">
        <w:t>– bevaring naturmiljø</w:t>
      </w:r>
      <w:r w:rsidR="00895EBD">
        <w:br/>
      </w:r>
    </w:p>
    <w:p w:rsidR="00A20995" w:rsidRPr="00414083" w:rsidRDefault="00A20995" w:rsidP="00E776CC">
      <w:pPr>
        <w:pStyle w:val="Overskrift5"/>
      </w:pPr>
      <w:r w:rsidRPr="00414083">
        <w:t>H560_1 og H560_2 (alléen)</w:t>
      </w:r>
    </w:p>
    <w:p w:rsidR="00A20995" w:rsidRDefault="00A20995" w:rsidP="00A20995">
      <w:r>
        <w:t>Alléen i Andreas Kjærs vei og allé opp mot hovedinngang til sykehuset skal bevares. Døde trær skal erstattes med nye slik at alleen opprettholdes.</w:t>
      </w:r>
    </w:p>
    <w:p w:rsidR="00A20995" w:rsidRDefault="00A20995" w:rsidP="00A20995"/>
    <w:p w:rsidR="00A20995" w:rsidRDefault="00A20995" w:rsidP="00A20995">
      <w:r>
        <w:t xml:space="preserve">Det tillates at avkjørsel fra delfelt BOP2 og BOP3 føres gjennom hensynsonen. </w:t>
      </w:r>
    </w:p>
    <w:p w:rsidR="00A20995" w:rsidRDefault="00A20995" w:rsidP="00A20995"/>
    <w:p w:rsidR="00A20995" w:rsidRPr="00414083" w:rsidRDefault="00A20995" w:rsidP="00E776CC">
      <w:pPr>
        <w:pStyle w:val="Overskrift5"/>
      </w:pPr>
      <w:r w:rsidRPr="00414083">
        <w:t>H560_ 3 (huleik)</w:t>
      </w:r>
    </w:p>
    <w:p w:rsidR="00A20995" w:rsidRDefault="00A20995" w:rsidP="00A20995">
      <w:r>
        <w:t xml:space="preserve">Hensynsonen markerer </w:t>
      </w:r>
      <w:r w:rsidRPr="005E46E1">
        <w:rPr>
          <w:i/>
        </w:rPr>
        <w:t xml:space="preserve">utvalgt naturtype </w:t>
      </w:r>
      <w:r>
        <w:rPr>
          <w:i/>
        </w:rPr>
        <w:t>huleik</w:t>
      </w:r>
      <w:r>
        <w:t xml:space="preserve">. Arealet skal </w:t>
      </w:r>
      <w:r w:rsidRPr="00C557A9">
        <w:t xml:space="preserve">forsøkes </w:t>
      </w:r>
      <w:r>
        <w:t>ivaretatt ved opparbeidelse av o_GF1.</w:t>
      </w:r>
    </w:p>
    <w:p w:rsidR="00A20995" w:rsidRPr="00E624F5" w:rsidRDefault="00A20995" w:rsidP="00A20995"/>
    <w:p w:rsidR="00A20995" w:rsidRPr="009E621C" w:rsidRDefault="00A20995" w:rsidP="00A20995">
      <w:pPr>
        <w:pStyle w:val="Overskrift4"/>
      </w:pPr>
      <w:r w:rsidRPr="009E621C">
        <w:t xml:space="preserve">Sone </w:t>
      </w:r>
      <w:r>
        <w:t xml:space="preserve">H730 </w:t>
      </w:r>
      <w:r w:rsidRPr="009E621C">
        <w:t xml:space="preserve">– </w:t>
      </w:r>
      <w:r>
        <w:t>båndlegging etter lov om kulturminner</w:t>
      </w:r>
      <w:r w:rsidR="00895EBD">
        <w:br/>
      </w:r>
    </w:p>
    <w:p w:rsidR="00A20995" w:rsidRDefault="00A20995" w:rsidP="00A20995">
      <w:r>
        <w:t>Innenfor hensynssonen er det kulturminner som er automatisk fredet etter kulturminneloven. Det tillates ikke tiltak som kan skade, forandre, tildekke eller skjemme kulturminner eller kulturmiljøet. Alle nye tiltak i områdene skal avklares med antikvarisk myndighet.</w:t>
      </w:r>
    </w:p>
    <w:p w:rsidR="00A20995" w:rsidRDefault="00A20995" w:rsidP="00A20995"/>
    <w:p w:rsidR="00A20995" w:rsidRDefault="00A20995" w:rsidP="00A20995">
      <w:r>
        <w:t>Kulturminner som ligger nær anleggsområder skal sikres med gjerde e.l. i anleggsperioden. I områder båndlagt etter lov om kulturminner må det ikke iverksettes tiltak som reduserer verneverdien. Lokalitetene er merket med ID-nummer på reguleringskartet. Det</w:t>
      </w:r>
      <w:r w:rsidRPr="00E07A70">
        <w:t>te er som følger: ID 178053, ID 155546, ID 106533, ID 178056, ID 155486 og ID 178057.</w:t>
      </w:r>
      <w:r>
        <w:t xml:space="preserve"> </w:t>
      </w:r>
    </w:p>
    <w:p w:rsidR="00A20995" w:rsidRDefault="00A20995" w:rsidP="00A20995"/>
    <w:p w:rsidR="00A20995" w:rsidRPr="00F8649B" w:rsidRDefault="00A20995" w:rsidP="00A20995">
      <w:r w:rsidRPr="00F8649B">
        <w:t xml:space="preserve">Detaljregulering </w:t>
      </w:r>
      <w:r>
        <w:t xml:space="preserve">for </w:t>
      </w:r>
      <w:r w:rsidR="00633594" w:rsidRPr="00633594">
        <w:rPr>
          <w:i/>
        </w:rPr>
        <w:t xml:space="preserve">Eg - </w:t>
      </w:r>
      <w:r w:rsidRPr="00633594">
        <w:rPr>
          <w:i/>
        </w:rPr>
        <w:t>Sødal - ny bru</w:t>
      </w:r>
      <w:r>
        <w:t xml:space="preserve"> </w:t>
      </w:r>
      <w:r w:rsidRPr="00F8649B">
        <w:t>vil avkla</w:t>
      </w:r>
      <w:r>
        <w:t>r</w:t>
      </w:r>
      <w:r w:rsidRPr="00F8649B">
        <w:t xml:space="preserve">e hvilke av disse sonene det </w:t>
      </w:r>
      <w:r>
        <w:t>er aktuelt</w:t>
      </w:r>
      <w:r w:rsidRPr="00F8649B">
        <w:t xml:space="preserve"> å søke frigitt</w:t>
      </w:r>
      <w:r>
        <w:t xml:space="preserve"> for veiformål</w:t>
      </w:r>
      <w:r w:rsidRPr="00F8649B">
        <w:t>.</w:t>
      </w:r>
    </w:p>
    <w:p w:rsidR="00A20995" w:rsidRPr="00F8649B" w:rsidRDefault="00A20995" w:rsidP="00A20995"/>
    <w:p w:rsidR="00A20995" w:rsidRDefault="00A20995" w:rsidP="00A20995">
      <w:pPr>
        <w:pStyle w:val="Overskrift4"/>
      </w:pPr>
      <w:r w:rsidRPr="009E621C">
        <w:lastRenderedPageBreak/>
        <w:t xml:space="preserve">Sone </w:t>
      </w:r>
      <w:r>
        <w:t>H570 – bevaring kulturmiljø</w:t>
      </w:r>
      <w:r w:rsidR="00895EBD">
        <w:br/>
      </w:r>
    </w:p>
    <w:p w:rsidR="00A20995" w:rsidRPr="00E776CC" w:rsidRDefault="00A20995" w:rsidP="00E776CC">
      <w:pPr>
        <w:pStyle w:val="Overskrift5"/>
      </w:pPr>
      <w:r w:rsidRPr="00E776CC">
        <w:t>Fredete bygninger</w:t>
      </w:r>
    </w:p>
    <w:p w:rsidR="00A20995" w:rsidRDefault="00A20995" w:rsidP="00A20995">
      <w:r>
        <w:t>Bygningene nr.1 og nr.2</w:t>
      </w:r>
      <w:r w:rsidRPr="00F46F82">
        <w:rPr>
          <w:color w:val="FF0000"/>
        </w:rPr>
        <w:t xml:space="preserve"> </w:t>
      </w:r>
      <w:r w:rsidRPr="00B91337">
        <w:t xml:space="preserve">(gamle sykehus og kirke) </w:t>
      </w:r>
      <w:r>
        <w:t xml:space="preserve">markert med tykk strek innenfor </w:t>
      </w:r>
      <w:r w:rsidRPr="004F5A52">
        <w:t>spesialområdet H570_1</w:t>
      </w:r>
      <w:r>
        <w:t xml:space="preserve">, og bygningene markert med tykk strek innenfor spesialområdet H570_ 2 (kolonien, stabbur og bakstehuset) og H570_4 (båthus), </w:t>
      </w:r>
      <w:r w:rsidRPr="004F5A52">
        <w:t xml:space="preserve">er </w:t>
      </w:r>
      <w:r w:rsidRPr="00675D0D">
        <w:t xml:space="preserve">fredet </w:t>
      </w:r>
      <w:r w:rsidRPr="007A5983">
        <w:t>etter</w:t>
      </w:r>
      <w:r>
        <w:t xml:space="preserve"> kulturminneloven (jf.</w:t>
      </w:r>
      <w:r w:rsidRPr="007A5983">
        <w:t xml:space="preserve"> Forskrift om fredning av statens kulturhistoriske eiendommer</w:t>
      </w:r>
      <w:r>
        <w:t xml:space="preserve">). </w:t>
      </w:r>
    </w:p>
    <w:p w:rsidR="00A20995" w:rsidRDefault="00A20995" w:rsidP="00A20995">
      <w:r w:rsidRPr="007E5D62">
        <w:t xml:space="preserve">Byggverk og anlegg som er fredet etter forskriften skal forvaltes på en slik måte at de kulturhistoriske og arkitektoniske verdier de representerer, blir ivaretatt. </w:t>
      </w:r>
    </w:p>
    <w:p w:rsidR="00A20995" w:rsidRDefault="00A20995" w:rsidP="00A20995">
      <w:r w:rsidRPr="007E5D62">
        <w:t xml:space="preserve">Forskriften definerer hva som regnes som vanlig vedlikehold og hva som menes med inngrep. </w:t>
      </w:r>
    </w:p>
    <w:p w:rsidR="00A20995" w:rsidRDefault="00A20995" w:rsidP="00A20995"/>
    <w:p w:rsidR="00A20995" w:rsidRPr="00E776CC" w:rsidRDefault="00A20995" w:rsidP="00E776CC">
      <w:pPr>
        <w:pStyle w:val="Overskrift5"/>
      </w:pPr>
      <w:r w:rsidRPr="00E776CC">
        <w:t>Verneverdige bygninger og anlegg</w:t>
      </w:r>
    </w:p>
    <w:p w:rsidR="00A20995" w:rsidRDefault="00A20995" w:rsidP="00A20995">
      <w:r>
        <w:t>Bygningene nr. 3 og nr.4 (kjøkken og kantine) markert med tykk strek innenfor spesialområdet H570_1 og anlegg innenfor spesialområdet H570_2 (dam), H570_3 (båtstø) og H570_4 (brygge) er</w:t>
      </w:r>
      <w:r w:rsidRPr="00C91E8E">
        <w:rPr>
          <w:b/>
        </w:rPr>
        <w:t xml:space="preserve"> </w:t>
      </w:r>
      <w:r w:rsidRPr="00FF29AF">
        <w:t>regulert til bevaring. Formålet</w:t>
      </w:r>
      <w:r>
        <w:t xml:space="preserve"> med bevaringen er å sikre bevaring og utbedring av arkitektonisk og kulturhistorisk verneverdig bebyggelse og anlegg (dam, steinbrygge og båtstø). Bygningene tillates ikke revet og er regulert med eksisterende gesimshøyde, takform og etsjeantall. </w:t>
      </w:r>
    </w:p>
    <w:p w:rsidR="00A20995" w:rsidRDefault="00A20995" w:rsidP="00A20995">
      <w:r>
        <w:t xml:space="preserve">Bygningene kan utbedres, moderniseres og ombygges under forutsetning av at bygningens eksteriør med hensyn til målestokk, form, detaljering, materialbruk og farger blir opprettholdt eller tilbakeført. Kommunen kan ved slike arbeider stille krav til materialbruk, detaljering, form og fargebruk. </w:t>
      </w:r>
    </w:p>
    <w:p w:rsidR="00A20995" w:rsidRPr="00D51EE6" w:rsidRDefault="00A20995" w:rsidP="00A20995">
      <w:r>
        <w:t>Alle søknads- og meldepliktige tiltak på bygg og anlegg skal forelegges antikvariske myndigheter til uttalelse før sluttbehandling.</w:t>
      </w:r>
    </w:p>
    <w:p w:rsidR="00A20995" w:rsidRPr="00F46F82" w:rsidRDefault="00A20995" w:rsidP="00A20995"/>
    <w:p w:rsidR="00A20995" w:rsidRPr="00C6109F" w:rsidRDefault="00A20995" w:rsidP="00A20995">
      <w:pPr>
        <w:pStyle w:val="Overskrift4"/>
      </w:pPr>
      <w:r w:rsidRPr="00C6109F">
        <w:t xml:space="preserve">Sone H710 – båndlegging for framtidig regulering </w:t>
      </w:r>
      <w:r>
        <w:t>av Eg – Sødal – ny bru med tilhørende veitilknytting og kryssløsning</w:t>
      </w:r>
      <w:r w:rsidR="00675D0D">
        <w:t xml:space="preserve"> og del av veg til Rv-9 i tunnel</w:t>
      </w:r>
      <w:r w:rsidR="00895EBD">
        <w:br/>
      </w:r>
    </w:p>
    <w:p w:rsidR="00A20995" w:rsidRDefault="00A20995" w:rsidP="00A20995">
      <w:r w:rsidRPr="00BB3229">
        <w:t>For området H710 er det krav om detaljreguleringsplan</w:t>
      </w:r>
      <w:r>
        <w:t xml:space="preserve"> for ny vei fra Sødal (bru over Otra) og vei til Rv. 9 i tunnel under Bymarka.</w:t>
      </w:r>
    </w:p>
    <w:p w:rsidR="00A20995" w:rsidRPr="00BB3229" w:rsidRDefault="00A20995" w:rsidP="00A20995">
      <w:r w:rsidRPr="00BB3229">
        <w:t xml:space="preserve"> </w:t>
      </w:r>
    </w:p>
    <w:p w:rsidR="00A20995" w:rsidRPr="00BB3229" w:rsidRDefault="00A20995" w:rsidP="00A20995">
      <w:r w:rsidRPr="00BB3229">
        <w:t>Detaljreguleringsplan skal vise bru, kryss, kollektivløsning og anlegg for gående og syklen</w:t>
      </w:r>
      <w:r w:rsidR="00675D0D">
        <w:t>de. L</w:t>
      </w:r>
      <w:r w:rsidRPr="00BB3229">
        <w:t xml:space="preserve">øsninger </w:t>
      </w:r>
      <w:r w:rsidR="00675D0D">
        <w:t>for</w:t>
      </w:r>
      <w:r w:rsidRPr="00BB3229">
        <w:t xml:space="preserve"> reguleringsplass for busser</w:t>
      </w:r>
      <w:r w:rsidR="00675D0D">
        <w:t xml:space="preserve"> skal illustreres</w:t>
      </w:r>
      <w:r w:rsidRPr="00BB3229">
        <w:t>. Detaljreguleringsplan innenfor BOP1 skal vise vei fram til tunnelinnslag.</w:t>
      </w:r>
    </w:p>
    <w:p w:rsidR="00A20995" w:rsidRPr="00BB3229" w:rsidRDefault="00A20995" w:rsidP="00A20995"/>
    <w:p w:rsidR="00A20995" w:rsidRPr="00BB3229" w:rsidRDefault="00A20995" w:rsidP="00A20995">
      <w:r w:rsidRPr="00BB3229">
        <w:t>Vei fra kryss i felt o_SAA til tunnelinnslag skal utformes som bygate.</w:t>
      </w:r>
    </w:p>
    <w:p w:rsidR="00A20995" w:rsidRPr="00BB3229" w:rsidRDefault="00A20995" w:rsidP="00A20995"/>
    <w:p w:rsidR="00A20995" w:rsidRPr="00BB3229" w:rsidRDefault="00A20995" w:rsidP="00A20995">
      <w:r w:rsidRPr="00BB3229">
        <w:t>Kryssing av Kjærlighetsstien skal skje planfritt.</w:t>
      </w:r>
    </w:p>
    <w:p w:rsidR="00A20995" w:rsidRPr="00BB3229" w:rsidRDefault="00A20995" w:rsidP="00A20995"/>
    <w:p w:rsidR="00A20995" w:rsidRDefault="00A20995" w:rsidP="00A20995">
      <w:r w:rsidRPr="00BB3229">
        <w:t>Innenfor hensynsonen kan det ikke godkjennes noen byggetiltak før detaljregulering for lokalveibru og vei fram til tunnelinnslag er vedtatt</w:t>
      </w:r>
      <w:r w:rsidRPr="00C6109F">
        <w:t>.</w:t>
      </w:r>
    </w:p>
    <w:p w:rsidR="00A20995" w:rsidRDefault="00A20995" w:rsidP="00A20995"/>
    <w:p w:rsidR="00A20995" w:rsidRPr="00E776CC" w:rsidRDefault="00A20995" w:rsidP="00A20995">
      <w:pPr>
        <w:pStyle w:val="Overskrift4"/>
        <w:rPr>
          <w:lang w:val="nn-NO"/>
        </w:rPr>
      </w:pPr>
      <w:r w:rsidRPr="00E776CC">
        <w:rPr>
          <w:lang w:val="nn-NO"/>
        </w:rPr>
        <w:t xml:space="preserve">Sone H410 – krav til infrastruktur </w:t>
      </w:r>
      <w:r w:rsidR="00895EBD" w:rsidRPr="00E776CC">
        <w:rPr>
          <w:lang w:val="nn-NO"/>
        </w:rPr>
        <w:br/>
      </w:r>
    </w:p>
    <w:p w:rsidR="00A20995" w:rsidRPr="00414083" w:rsidRDefault="00A20995" w:rsidP="00E776CC">
      <w:pPr>
        <w:pStyle w:val="Overskrift5"/>
      </w:pPr>
      <w:r w:rsidRPr="00414083">
        <w:t>H410_1 (hovedvannledning)</w:t>
      </w:r>
    </w:p>
    <w:p w:rsidR="00A20995" w:rsidRDefault="00A20995" w:rsidP="00A20995">
      <w:r>
        <w:t>Det kan ikke bygges eller gjøres tiltak som vanskeliggjør tilkomst til eksisterende kommunale ledninger. Alle tiltak i området skal avklares med ingeniørvesenet . Ved behov må byggeprosjektet besørge omlegging av ledninger i samsvar med teknisk plan, teknisk plan og utførelse skal være godkjent av ingeniørvesenet før nye byggetiltak kan igangsettes.</w:t>
      </w:r>
    </w:p>
    <w:p w:rsidR="00A20995" w:rsidRDefault="00A20995" w:rsidP="00A20995"/>
    <w:p w:rsidR="00A20995" w:rsidRPr="00414083" w:rsidRDefault="00A20995" w:rsidP="00E776CC">
      <w:pPr>
        <w:pStyle w:val="Overskrift5"/>
      </w:pPr>
      <w:r w:rsidRPr="00414083">
        <w:t>H410_2 og H410_3 (parkeringsanlegg i fjell)</w:t>
      </w:r>
    </w:p>
    <w:p w:rsidR="00A20995" w:rsidRPr="00BB3229" w:rsidRDefault="00A20995" w:rsidP="00A20995">
      <w:r>
        <w:t xml:space="preserve">Innenfor områdene tillates det etablert et felles parkeringsanlegg i fjell. Avkjørsel og kopling mot </w:t>
      </w:r>
      <w:r w:rsidRPr="00283540">
        <w:t xml:space="preserve">interne veier og/eller atkomstveier skal </w:t>
      </w:r>
      <w:r w:rsidRPr="00D90605">
        <w:t xml:space="preserve">vises i </w:t>
      </w:r>
      <w:r w:rsidRPr="008C0FCF">
        <w:t>detalj</w:t>
      </w:r>
      <w:r w:rsidR="00675D0D" w:rsidRPr="008C0FCF">
        <w:t>reguler</w:t>
      </w:r>
      <w:r w:rsidR="00D90605" w:rsidRPr="008C0FCF">
        <w:t>ing</w:t>
      </w:r>
      <w:r w:rsidR="00D27529" w:rsidRPr="008C0FCF">
        <w:t xml:space="preserve"> / teknisk </w:t>
      </w:r>
      <w:r w:rsidR="00D27529" w:rsidRPr="00D27529">
        <w:t>plan</w:t>
      </w:r>
      <w:r w:rsidRPr="00D27529">
        <w:t>.</w:t>
      </w:r>
      <w:r>
        <w:t xml:space="preserve"> </w:t>
      </w:r>
      <w:r w:rsidRPr="00BB3229">
        <w:t>Ved søknad om byggetillatelse skal det også redegjøres for om det kan finnes sulfidholdig fjell der det skal sprenges ut</w:t>
      </w:r>
      <w:r w:rsidR="008428F4">
        <w:t>,</w:t>
      </w:r>
      <w:r w:rsidRPr="00BB3229">
        <w:t xml:space="preserve"> og </w:t>
      </w:r>
      <w:r>
        <w:t xml:space="preserve">det skal fastsettes </w:t>
      </w:r>
      <w:r w:rsidRPr="00BB3229">
        <w:t>tiltak for håndtering av sulfiden.</w:t>
      </w:r>
    </w:p>
    <w:p w:rsidR="00A20995" w:rsidRDefault="00A20995" w:rsidP="00A20995"/>
    <w:p w:rsidR="00145375" w:rsidRDefault="00145375" w:rsidP="00A20995"/>
    <w:p w:rsidR="00145375" w:rsidRDefault="00145375" w:rsidP="00A20995"/>
    <w:p w:rsidR="00145375" w:rsidRDefault="00145375" w:rsidP="00A20995"/>
    <w:p w:rsidR="00145375" w:rsidRDefault="00145375" w:rsidP="00A20995"/>
    <w:p w:rsidR="00145375" w:rsidRDefault="00145375" w:rsidP="00A20995"/>
    <w:p w:rsidR="00A20995" w:rsidRDefault="00A20995" w:rsidP="00A20995">
      <w:pPr>
        <w:pStyle w:val="Overskrift3"/>
      </w:pPr>
      <w:r w:rsidRPr="007111F6">
        <w:t>Rekkefølgebestemmelser (pbl  § 12-7 nr 10)</w:t>
      </w:r>
    </w:p>
    <w:p w:rsidR="00A20995" w:rsidRPr="00220D23" w:rsidRDefault="00A20995" w:rsidP="00A20995">
      <w:pPr>
        <w:rPr>
          <w:rFonts w:eastAsiaTheme="minorHAnsi"/>
          <w:lang w:eastAsia="en-US"/>
        </w:rPr>
      </w:pPr>
    </w:p>
    <w:p w:rsidR="00A20995" w:rsidRPr="00220D23" w:rsidRDefault="00A20995" w:rsidP="00A20995">
      <w:pPr>
        <w:pStyle w:val="Overskrift4"/>
      </w:pPr>
      <w:r w:rsidRPr="00220D23">
        <w:t xml:space="preserve">Rekkefølgekrav </w:t>
      </w:r>
      <w:r w:rsidRPr="009C123F">
        <w:t xml:space="preserve">til </w:t>
      </w:r>
      <w:r w:rsidR="00216A46">
        <w:t xml:space="preserve">del av </w:t>
      </w:r>
      <w:r>
        <w:t xml:space="preserve">BOP1 innenfor </w:t>
      </w:r>
      <w:r w:rsidRPr="009C123F">
        <w:t>faresone H310_1</w:t>
      </w:r>
      <w:r w:rsidR="007E4037" w:rsidRPr="007E4037">
        <w:rPr>
          <w:u w:val="none"/>
        </w:rPr>
        <w:t xml:space="preserve">    </w:t>
      </w:r>
    </w:p>
    <w:p w:rsidR="00216A46" w:rsidRDefault="00216A46" w:rsidP="00216A46">
      <w:pPr>
        <w:pStyle w:val="Overskrift5"/>
        <w:numPr>
          <w:ilvl w:val="0"/>
          <w:numId w:val="0"/>
        </w:numPr>
        <w:ind w:left="783" w:hanging="783"/>
      </w:pPr>
    </w:p>
    <w:p w:rsidR="00A20995" w:rsidRPr="008428F4" w:rsidRDefault="00A20995" w:rsidP="00E776CC">
      <w:pPr>
        <w:pStyle w:val="Overskrift5"/>
      </w:pPr>
      <w:r w:rsidRPr="008428F4">
        <w:t>Før det gis rammetillatelse til tiltak, anleggsarbeid eller bebyggelse innenfor faresone, 310_1 skal tiltak i bestemmelsesområde #2, jf. § 6.2 (avlastning av terreng) og bestemmelsesområde #3, jf. § 6.2 (motfylling) være detaljprosjektert.</w:t>
      </w:r>
      <w:r w:rsidRPr="008428F4">
        <w:br/>
        <w:t>Det kan være behov for supplerende grunnundersøkelse</w:t>
      </w:r>
    </w:p>
    <w:p w:rsidR="00A20995" w:rsidRPr="008428F4" w:rsidRDefault="00A20995" w:rsidP="00A20995"/>
    <w:p w:rsidR="00A20995" w:rsidRPr="008428F4" w:rsidRDefault="00A20995" w:rsidP="00E776CC">
      <w:pPr>
        <w:pStyle w:val="Overskrift5"/>
      </w:pPr>
      <w:r w:rsidRPr="008428F4">
        <w:t>Før det gis igangsettingstillatelse til tiltak, anleggsarbeid eller bebyggelse innenfor faresone, 310_1 skal tiltak i bestemmelsesområde #2, (avlastning av terreng) og bestemmelsesområde #3, (motfylling) være gjennomført, jf. § 6.2</w:t>
      </w:r>
    </w:p>
    <w:p w:rsidR="00A20995" w:rsidRPr="008E24E5" w:rsidRDefault="00A20995" w:rsidP="00A20995">
      <w:pPr>
        <w:rPr>
          <w:rFonts w:eastAsiaTheme="minorHAnsi"/>
          <w:color w:val="002060"/>
          <w:lang w:eastAsia="en-US"/>
        </w:rPr>
      </w:pPr>
    </w:p>
    <w:p w:rsidR="00A20995" w:rsidRPr="007A3472" w:rsidRDefault="00E776CC" w:rsidP="00A20995">
      <w:pPr>
        <w:pStyle w:val="Overskrift4"/>
        <w:rPr>
          <w:rFonts w:eastAsiaTheme="minorHAnsi"/>
          <w:lang w:eastAsia="en-US"/>
        </w:rPr>
      </w:pPr>
      <w:r>
        <w:rPr>
          <w:rFonts w:eastAsiaTheme="minorHAnsi"/>
          <w:lang w:eastAsia="en-US"/>
        </w:rPr>
        <w:t>Rekkefølgekrav til BOP2</w:t>
      </w:r>
    </w:p>
    <w:p w:rsidR="00216A46" w:rsidRDefault="00216A46" w:rsidP="00216A46">
      <w:pPr>
        <w:pStyle w:val="Overskrift5"/>
        <w:numPr>
          <w:ilvl w:val="0"/>
          <w:numId w:val="0"/>
        </w:numPr>
        <w:ind w:left="783" w:hanging="783"/>
      </w:pPr>
    </w:p>
    <w:p w:rsidR="00A20995" w:rsidRDefault="00A20995" w:rsidP="00E776CC">
      <w:pPr>
        <w:pStyle w:val="Overskrift5"/>
      </w:pPr>
      <w:r>
        <w:t xml:space="preserve">Før det gis rammetillatelse til bebyggelse og anleggsarbeid, skal det foreligge: </w:t>
      </w:r>
    </w:p>
    <w:p w:rsidR="00A20995" w:rsidRPr="00E776CC" w:rsidRDefault="00A20995" w:rsidP="00E776CC">
      <w:pPr>
        <w:pStyle w:val="Overskrift6"/>
      </w:pPr>
      <w:r w:rsidRPr="00E776CC">
        <w:t>godkjent utomhusplan for tilgrensende grønnstruktur, herunder del av o_GF1 og Kjærlighetsstien jf. § 4.</w:t>
      </w:r>
      <w:r w:rsidRPr="00173DF3">
        <w:t>2</w:t>
      </w:r>
      <w:r w:rsidR="00A94330" w:rsidRPr="00173DF3">
        <w:t xml:space="preserve"> </w:t>
      </w:r>
      <w:r w:rsidR="00751664" w:rsidRPr="00173DF3">
        <w:t>(godkjent av By- og miljøutvalget</w:t>
      </w:r>
      <w:r w:rsidR="00A94330" w:rsidRPr="00173DF3">
        <w:t>)</w:t>
      </w:r>
      <w:r w:rsidRPr="00173DF3">
        <w:t xml:space="preserve"> </w:t>
      </w:r>
      <w:r w:rsidRPr="00E776CC">
        <w:t>og del av o_G1 og o_G2 langs Andreas Kjærs vei med avkjøring.</w:t>
      </w:r>
    </w:p>
    <w:p w:rsidR="006279C9" w:rsidRPr="001F3612" w:rsidRDefault="00A20995" w:rsidP="00E776CC">
      <w:pPr>
        <w:pStyle w:val="Overskrift6"/>
      </w:pPr>
      <w:r w:rsidRPr="001F3612">
        <w:t>godkjent teknisk plan for</w:t>
      </w:r>
      <w:r w:rsidR="006279C9" w:rsidRPr="001F3612">
        <w:t>:</w:t>
      </w:r>
    </w:p>
    <w:p w:rsidR="006279C9" w:rsidRPr="001F3612" w:rsidRDefault="00A20995" w:rsidP="006279C9">
      <w:pPr>
        <w:numPr>
          <w:ilvl w:val="1"/>
          <w:numId w:val="7"/>
        </w:numPr>
      </w:pPr>
      <w:r w:rsidRPr="001F3612">
        <w:t>tilkopling til V/A nett og omlegging av hovedvan</w:t>
      </w:r>
      <w:r w:rsidR="006279C9" w:rsidRPr="001F3612">
        <w:t>nsledning i hensynsonen H410_1</w:t>
      </w:r>
    </w:p>
    <w:p w:rsidR="006279C9" w:rsidRPr="001F3612" w:rsidRDefault="006279C9" w:rsidP="006279C9">
      <w:pPr>
        <w:numPr>
          <w:ilvl w:val="1"/>
          <w:numId w:val="7"/>
        </w:numPr>
      </w:pPr>
      <w:r w:rsidRPr="001F3612">
        <w:t>håndtering av overflatevann med nødvendige flomveier</w:t>
      </w:r>
      <w:r w:rsidR="00216A46" w:rsidRPr="001F3612">
        <w:t>, jf. §1.2</w:t>
      </w:r>
      <w:r w:rsidRPr="001F3612">
        <w:t xml:space="preserve"> </w:t>
      </w:r>
    </w:p>
    <w:p w:rsidR="00A20995" w:rsidRPr="00BB3229" w:rsidRDefault="00A20995" w:rsidP="00E776CC">
      <w:pPr>
        <w:pStyle w:val="Overskrift6"/>
      </w:pPr>
      <w:r w:rsidRPr="00BB3229">
        <w:t>godkjent plan for håndtering av matjord</w:t>
      </w:r>
      <w:r>
        <w:t>.</w:t>
      </w:r>
    </w:p>
    <w:p w:rsidR="00A20995" w:rsidRPr="00220D23" w:rsidRDefault="00A20995" w:rsidP="00A20995">
      <w:pPr>
        <w:rPr>
          <w:rFonts w:eastAsiaTheme="minorHAnsi"/>
          <w:lang w:eastAsia="en-US"/>
        </w:rPr>
      </w:pPr>
    </w:p>
    <w:p w:rsidR="00A20995" w:rsidRPr="00220D23" w:rsidRDefault="00A20995" w:rsidP="00E776CC">
      <w:pPr>
        <w:pStyle w:val="Overskrift5"/>
        <w:rPr>
          <w:rFonts w:eastAsiaTheme="minorHAnsi"/>
          <w:lang w:eastAsia="en-US"/>
        </w:rPr>
      </w:pPr>
      <w:r w:rsidRPr="00220D23">
        <w:rPr>
          <w:rFonts w:eastAsiaTheme="minorHAnsi"/>
          <w:lang w:eastAsia="en-US"/>
        </w:rPr>
        <w:t>Dersom rundkjøring innenfor o_SAA ikke er etablert før BOP2 tas i bruk, skal krysset mellom Egsveien og Andreas Kjærs</w:t>
      </w:r>
      <w:r w:rsidR="001F3612">
        <w:rPr>
          <w:rFonts w:eastAsiaTheme="minorHAnsi"/>
          <w:lang w:eastAsia="en-US"/>
        </w:rPr>
        <w:t xml:space="preserve"> </w:t>
      </w:r>
      <w:r w:rsidRPr="00220D23">
        <w:rPr>
          <w:rFonts w:eastAsiaTheme="minorHAnsi"/>
          <w:lang w:eastAsia="en-US"/>
        </w:rPr>
        <w:t>vei strammes opp. Det skal utarbeides en teknisk plan som godkjennes av kommunen.</w:t>
      </w:r>
    </w:p>
    <w:p w:rsidR="00A20995" w:rsidRPr="00220D23" w:rsidRDefault="00A20995" w:rsidP="00A20995">
      <w:pPr>
        <w:rPr>
          <w:rFonts w:eastAsiaTheme="minorHAnsi"/>
          <w:lang w:eastAsia="en-US"/>
        </w:rPr>
      </w:pPr>
    </w:p>
    <w:p w:rsidR="00A20995" w:rsidRDefault="00A20995" w:rsidP="00E776CC">
      <w:pPr>
        <w:pStyle w:val="Overskrift5"/>
      </w:pPr>
      <w:r w:rsidRPr="00220D23">
        <w:t>Før det gis igangsettingstillatelse til tiltak, anleggsarbeid eller bebyggelse skal</w:t>
      </w:r>
      <w:r>
        <w:t>:</w:t>
      </w:r>
      <w:r w:rsidRPr="00220D23">
        <w:t xml:space="preserve"> </w:t>
      </w:r>
    </w:p>
    <w:p w:rsidR="00A20995" w:rsidRPr="00E776CC" w:rsidRDefault="00A20995" w:rsidP="00E776CC">
      <w:pPr>
        <w:pStyle w:val="Overskrift6"/>
        <w:numPr>
          <w:ilvl w:val="0"/>
          <w:numId w:val="14"/>
        </w:numPr>
        <w:tabs>
          <w:tab w:val="clear" w:pos="357"/>
          <w:tab w:val="num" w:pos="1134"/>
        </w:tabs>
        <w:ind w:left="1134" w:hanging="283"/>
      </w:pPr>
      <w:r w:rsidRPr="00E776CC">
        <w:t>alléen være sikret mot skader i forbindelse med anleggs- og byggearbeid.</w:t>
      </w:r>
    </w:p>
    <w:p w:rsidR="00740C17" w:rsidRPr="001F3612" w:rsidRDefault="00A20995" w:rsidP="001F3612">
      <w:pPr>
        <w:pStyle w:val="Overskrift6"/>
      </w:pPr>
      <w:r w:rsidRPr="00BB3229">
        <w:t>matjord være håndtert ihht</w:t>
      </w:r>
      <w:r>
        <w:t>.</w:t>
      </w:r>
      <w:r w:rsidRPr="00BB3229">
        <w:t xml:space="preserve"> godkjent plan</w:t>
      </w:r>
      <w:r>
        <w:t>.</w:t>
      </w:r>
      <w:r w:rsidR="00740C17" w:rsidRPr="001F3612">
        <w:rPr>
          <w:color w:val="FF0000"/>
        </w:rPr>
        <w:t xml:space="preserve"> </w:t>
      </w:r>
    </w:p>
    <w:p w:rsidR="00A20995" w:rsidRPr="00BB3229" w:rsidRDefault="00A20995" w:rsidP="00740C17">
      <w:pPr>
        <w:ind w:left="709"/>
        <w:rPr>
          <w:rFonts w:eastAsiaTheme="minorHAnsi"/>
          <w:lang w:eastAsia="en-US"/>
        </w:rPr>
      </w:pPr>
    </w:p>
    <w:p w:rsidR="00AA1DFC" w:rsidRDefault="00A20995" w:rsidP="00E776CC">
      <w:pPr>
        <w:pStyle w:val="Overskrift5"/>
      </w:pPr>
      <w:r w:rsidRPr="005A4C5F">
        <w:t>Før det gis brukstillatelse til bebyggelse og anleggsarbeid ska</w:t>
      </w:r>
      <w:r w:rsidR="00AA1DFC">
        <w:t>l:</w:t>
      </w:r>
    </w:p>
    <w:p w:rsidR="00AA1DFC" w:rsidRDefault="00A20995" w:rsidP="00E776CC">
      <w:pPr>
        <w:pStyle w:val="Listeavsnitt"/>
        <w:numPr>
          <w:ilvl w:val="0"/>
          <w:numId w:val="9"/>
        </w:numPr>
        <w:ind w:left="1134" w:hanging="283"/>
      </w:pPr>
      <w:r w:rsidRPr="00E776CC">
        <w:rPr>
          <w:rStyle w:val="Overskrift6Tegn"/>
        </w:rPr>
        <w:t>tilstøtende grønnstruktur være opparbeidet ihht. godkjent utomhusplan, inkludert</w:t>
      </w:r>
      <w:r w:rsidRPr="008428F4">
        <w:t xml:space="preserve"> ombygging av tilstøtende del av Kjærlighetsstien til </w:t>
      </w:r>
      <w:r w:rsidR="008428F4" w:rsidRPr="00AA1DFC">
        <w:t>krise</w:t>
      </w:r>
      <w:r w:rsidRPr="00AA1DFC">
        <w:t>b</w:t>
      </w:r>
      <w:r w:rsidRPr="008428F4">
        <w:t xml:space="preserve">eredskapsvei. </w:t>
      </w:r>
    </w:p>
    <w:p w:rsidR="00CD7E83" w:rsidRDefault="00CD7E83" w:rsidP="00CD7E83">
      <w:pPr>
        <w:pStyle w:val="Listeavsnitt"/>
        <w:numPr>
          <w:ilvl w:val="0"/>
          <w:numId w:val="9"/>
        </w:numPr>
        <w:autoSpaceDE w:val="0"/>
        <w:autoSpaceDN w:val="0"/>
        <w:adjustRightInd w:val="0"/>
        <w:ind w:left="1134" w:hanging="283"/>
      </w:pPr>
      <w:r w:rsidRPr="000A70DB">
        <w:t xml:space="preserve">vann og avløpsanlegg som betjener bebyggelsen fram til anviste tilkoblingspunkter på det eksisterende kommunale VA-nettet være bygget </w:t>
      </w:r>
      <w:r w:rsidRPr="009C1984">
        <w:t xml:space="preserve">i samsvar med teknisk plan </w:t>
      </w:r>
      <w:r w:rsidRPr="000A70DB">
        <w:t xml:space="preserve">og godkjent som driftsklare. </w:t>
      </w:r>
    </w:p>
    <w:p w:rsidR="00AA1DFC" w:rsidRPr="00AA1DFC" w:rsidRDefault="00AA1DFC" w:rsidP="00E776CC">
      <w:pPr>
        <w:pStyle w:val="Listeavsnitt"/>
        <w:numPr>
          <w:ilvl w:val="0"/>
          <w:numId w:val="9"/>
        </w:numPr>
        <w:ind w:left="1134" w:hanging="283"/>
      </w:pPr>
      <w:r w:rsidRPr="00AA1DFC">
        <w:t>tiltak for overvannshåndtering og flomveier være etablert i samsvar med godkjent teknisk plan</w:t>
      </w:r>
    </w:p>
    <w:p w:rsidR="00A20995" w:rsidRDefault="00A20995" w:rsidP="00A20995"/>
    <w:p w:rsidR="00A20995" w:rsidRPr="008428F4" w:rsidRDefault="00A20995" w:rsidP="00A20995">
      <w:pPr>
        <w:pStyle w:val="Overskrift4"/>
        <w:rPr>
          <w:rFonts w:eastAsiaTheme="minorHAnsi"/>
          <w:lang w:eastAsia="en-US"/>
        </w:rPr>
      </w:pPr>
      <w:r>
        <w:rPr>
          <w:rFonts w:eastAsiaTheme="minorHAnsi"/>
          <w:lang w:eastAsia="en-US"/>
        </w:rPr>
        <w:t xml:space="preserve">Krav til rammetillatelse for BOP1, </w:t>
      </w:r>
      <w:r w:rsidRPr="00D27529">
        <w:rPr>
          <w:rFonts w:eastAsiaTheme="minorHAnsi"/>
          <w:lang w:eastAsia="en-US"/>
        </w:rPr>
        <w:t>BOP3, BOP4 og BOP5</w:t>
      </w:r>
    </w:p>
    <w:p w:rsidR="00A20995" w:rsidRDefault="00A20995" w:rsidP="00E776CC">
      <w:pPr>
        <w:pStyle w:val="Overskrift5"/>
        <w:numPr>
          <w:ilvl w:val="0"/>
          <w:numId w:val="0"/>
        </w:numPr>
      </w:pPr>
      <w:r>
        <w:t>Før det gis rammetillatelse til bebyggelse og anleggsarbeid (inkl. er</w:t>
      </w:r>
      <w:r w:rsidR="00E776CC">
        <w:t xml:space="preserve">osjonssikring og stabiliserende </w:t>
      </w:r>
      <w:r>
        <w:t>motfylling), skal det foreligge</w:t>
      </w:r>
      <w:r w:rsidR="00E776CC">
        <w:t>:</w:t>
      </w:r>
    </w:p>
    <w:p w:rsidR="006279C9" w:rsidRPr="006279C9" w:rsidRDefault="006279C9" w:rsidP="00E776CC">
      <w:pPr>
        <w:pStyle w:val="Listeavsnitt"/>
        <w:numPr>
          <w:ilvl w:val="0"/>
          <w:numId w:val="13"/>
        </w:numPr>
        <w:ind w:left="1134" w:hanging="283"/>
      </w:pPr>
      <w:r w:rsidRPr="006279C9">
        <w:t>overordnet utomhusplan for hele planområdet og godkjent teknisk plan som også skal vise håndtering av overflatevann med nødvendige flomveier og bestemmelse om gjennomføring for hvert enkelt tiltak</w:t>
      </w:r>
    </w:p>
    <w:p w:rsidR="00A20995" w:rsidRPr="00BB3229" w:rsidRDefault="00A20995" w:rsidP="00E776CC">
      <w:pPr>
        <w:pStyle w:val="Listeavsnitt"/>
        <w:numPr>
          <w:ilvl w:val="0"/>
          <w:numId w:val="13"/>
        </w:numPr>
        <w:ind w:left="1134" w:hanging="283"/>
      </w:pPr>
      <w:r w:rsidRPr="00BB3229">
        <w:t>godkjent plan for håndtering av matjord</w:t>
      </w:r>
    </w:p>
    <w:p w:rsidR="00895EBD" w:rsidRDefault="00A20995" w:rsidP="00E776CC">
      <w:pPr>
        <w:pStyle w:val="Listeavsnitt"/>
        <w:numPr>
          <w:ilvl w:val="0"/>
          <w:numId w:val="13"/>
        </w:numPr>
        <w:ind w:left="1134" w:hanging="283"/>
      </w:pPr>
      <w:r>
        <w:t>m</w:t>
      </w:r>
      <w:bookmarkStart w:id="0" w:name="OLE_LINK1"/>
      <w:r>
        <w:t>obilitetsplan, jf § 1.5.</w:t>
      </w:r>
    </w:p>
    <w:p w:rsidR="00A20995" w:rsidRPr="00BB3229" w:rsidRDefault="00A20995" w:rsidP="00E776CC">
      <w:pPr>
        <w:pStyle w:val="Listeavsnitt"/>
        <w:numPr>
          <w:ilvl w:val="0"/>
          <w:numId w:val="13"/>
        </w:numPr>
        <w:ind w:left="1134" w:hanging="283"/>
      </w:pPr>
      <w:r>
        <w:t>t</w:t>
      </w:r>
      <w:r w:rsidRPr="00BB3229">
        <w:t>ilstandsvurdering og skjøtselsplan for alléen</w:t>
      </w:r>
      <w:r>
        <w:t xml:space="preserve"> med tiltak som sikrer mot skader i byggeperiode</w:t>
      </w:r>
      <w:r w:rsidRPr="00BB3229">
        <w:t>.</w:t>
      </w:r>
      <w:r w:rsidR="009C1984">
        <w:br/>
      </w:r>
      <w:r w:rsidR="006279C9">
        <w:lastRenderedPageBreak/>
        <w:br/>
      </w:r>
    </w:p>
    <w:p w:rsidR="00A20995" w:rsidRPr="007A3472" w:rsidRDefault="00A20995" w:rsidP="00A20995">
      <w:pPr>
        <w:pStyle w:val="Overskrift4"/>
      </w:pPr>
      <w:r>
        <w:t xml:space="preserve">Krav til igangsettingstillatelse </w:t>
      </w:r>
      <w:r>
        <w:rPr>
          <w:rFonts w:eastAsiaTheme="minorHAnsi"/>
          <w:lang w:eastAsia="en-US"/>
        </w:rPr>
        <w:t>for BOP1, BOP3, BOP4 og BOP5</w:t>
      </w:r>
    </w:p>
    <w:p w:rsidR="00A20995" w:rsidRDefault="00A20995" w:rsidP="00E776CC">
      <w:pPr>
        <w:pStyle w:val="Overskrift5"/>
      </w:pPr>
      <w:r w:rsidRPr="00220D23">
        <w:t>Før det gis igangsettingstillatelse til tiltak, anleggsarbeid eller bebyggelse skal</w:t>
      </w:r>
      <w:r>
        <w:t>:</w:t>
      </w:r>
    </w:p>
    <w:p w:rsidR="00A20995" w:rsidRPr="00BB3229" w:rsidRDefault="00A20995" w:rsidP="00E776CC">
      <w:pPr>
        <w:pStyle w:val="Listeavsnitt"/>
        <w:numPr>
          <w:ilvl w:val="0"/>
          <w:numId w:val="10"/>
        </w:numPr>
        <w:tabs>
          <w:tab w:val="clear" w:pos="357"/>
        </w:tabs>
        <w:ind w:left="1134" w:hanging="283"/>
      </w:pPr>
      <w:r w:rsidRPr="00BB3229">
        <w:t>matjord være håndtert ihht godkjent plan</w:t>
      </w:r>
    </w:p>
    <w:p w:rsidR="00A20995" w:rsidRDefault="00A20995" w:rsidP="00E776CC">
      <w:pPr>
        <w:pStyle w:val="Listeavsnitt"/>
        <w:numPr>
          <w:ilvl w:val="0"/>
          <w:numId w:val="10"/>
        </w:numPr>
        <w:tabs>
          <w:tab w:val="clear" w:pos="357"/>
        </w:tabs>
        <w:autoSpaceDE w:val="0"/>
        <w:autoSpaceDN w:val="0"/>
        <w:adjustRightInd w:val="0"/>
        <w:ind w:left="1134" w:hanging="283"/>
      </w:pPr>
      <w:r w:rsidRPr="00BB3229">
        <w:t>skjøtsel av alléen være gjennomført i samsvar med godkjent skjøtse</w:t>
      </w:r>
      <w:r>
        <w:t>lplan og sikret mot skader i fo</w:t>
      </w:r>
      <w:r w:rsidRPr="00BB3229">
        <w:t>rbindel</w:t>
      </w:r>
      <w:r>
        <w:t>se med anleggs- og byggearbeid.</w:t>
      </w:r>
    </w:p>
    <w:p w:rsidR="00740C17" w:rsidRPr="00895EBD" w:rsidRDefault="00740C17" w:rsidP="00E776CC">
      <w:pPr>
        <w:pStyle w:val="Listeavsnitt"/>
        <w:numPr>
          <w:ilvl w:val="0"/>
          <w:numId w:val="10"/>
        </w:numPr>
        <w:tabs>
          <w:tab w:val="clear" w:pos="357"/>
          <w:tab w:val="num" w:pos="993"/>
        </w:tabs>
        <w:autoSpaceDE w:val="0"/>
        <w:autoSpaceDN w:val="0"/>
        <w:adjustRightInd w:val="0"/>
        <w:ind w:left="1134" w:hanging="283"/>
      </w:pPr>
      <w:r w:rsidRPr="00895EBD">
        <w:t xml:space="preserve">Andreas Kjærs vei være stengt for gjennomkjøring av motorisert ferdsel med unntak av buss. </w:t>
      </w:r>
    </w:p>
    <w:p w:rsidR="00A20995" w:rsidRDefault="00A20995" w:rsidP="00A20995">
      <w:pPr>
        <w:autoSpaceDE w:val="0"/>
        <w:autoSpaceDN w:val="0"/>
        <w:adjustRightInd w:val="0"/>
        <w:rPr>
          <w:highlight w:val="yellow"/>
        </w:rPr>
      </w:pPr>
    </w:p>
    <w:p w:rsidR="00A20995" w:rsidRPr="008428F4" w:rsidRDefault="00A20995" w:rsidP="00E776CC">
      <w:pPr>
        <w:pStyle w:val="Overskrift5"/>
      </w:pPr>
      <w:r w:rsidRPr="008428F4">
        <w:t xml:space="preserve">Før det gis igangsettingstillatelse til nasjonale og regionale beredskapsinstitusjoner (jf. § 2.1.1) i planområdet skal Kjærlighetsstien være ferdig opparbeidet som </w:t>
      </w:r>
      <w:r w:rsidR="008428F4" w:rsidRPr="00895EBD">
        <w:t>krise</w:t>
      </w:r>
      <w:r w:rsidRPr="00895EBD">
        <w:t>b</w:t>
      </w:r>
      <w:r w:rsidRPr="008428F4">
        <w:t>eredskapsvei, jf. §</w:t>
      </w:r>
      <w:r w:rsidR="008428F4" w:rsidRPr="008428F4">
        <w:t xml:space="preserve"> </w:t>
      </w:r>
      <w:r w:rsidRPr="008428F4">
        <w:t xml:space="preserve">4.2. </w:t>
      </w:r>
    </w:p>
    <w:bookmarkEnd w:id="0"/>
    <w:p w:rsidR="00A20995" w:rsidRDefault="00A20995" w:rsidP="00A20995"/>
    <w:p w:rsidR="00A20995" w:rsidRDefault="00A20995" w:rsidP="00E776CC">
      <w:pPr>
        <w:pStyle w:val="Overskrift5"/>
      </w:pPr>
      <w:r w:rsidRPr="00034E9B">
        <w:t>Før det gis igangsettingstillatelse for saml</w:t>
      </w:r>
      <w:r w:rsidR="00E776CC">
        <w:t>et utbygging av mer enn 150.000 </w:t>
      </w:r>
      <w:r w:rsidRPr="00034E9B">
        <w:t>m</w:t>
      </w:r>
      <w:r w:rsidRPr="00E776CC">
        <w:rPr>
          <w:vertAlign w:val="superscript"/>
        </w:rPr>
        <w:t>2</w:t>
      </w:r>
      <w:r w:rsidR="00E776CC">
        <w:t xml:space="preserve"> </w:t>
      </w:r>
      <w:r w:rsidRPr="00034E9B">
        <w:t>BRA skal alle friområdene være opparbeidet i henhold til godkjente utomhusplaner. De enkelte detaljreguleringer skal fastsette krav til opparbeidelse av tilstøtende grønnstruktur</w:t>
      </w:r>
      <w:r>
        <w:t xml:space="preserve"> og </w:t>
      </w:r>
      <w:r w:rsidRPr="00BB3229">
        <w:t xml:space="preserve">skjøtsel av </w:t>
      </w:r>
      <w:r>
        <w:t xml:space="preserve">hele </w:t>
      </w:r>
      <w:r w:rsidRPr="00EE0DD4">
        <w:t xml:space="preserve">alléen i hensynsone H560-1 og H560-2 i samsvar </w:t>
      </w:r>
      <w:r w:rsidRPr="00BB3229">
        <w:t>med godkjent skjøtselplan</w:t>
      </w:r>
      <w:r>
        <w:t xml:space="preserve">. </w:t>
      </w:r>
    </w:p>
    <w:p w:rsidR="00A20995" w:rsidRDefault="00A20995" w:rsidP="00A20995"/>
    <w:p w:rsidR="00A20995" w:rsidRPr="00BB3229" w:rsidRDefault="00A20995" w:rsidP="00E776CC">
      <w:pPr>
        <w:pStyle w:val="Overskrift5"/>
      </w:pPr>
      <w:r w:rsidRPr="00BB3229">
        <w:t>Før det gis igan</w:t>
      </w:r>
      <w:r w:rsidR="00D27529">
        <w:t>g</w:t>
      </w:r>
      <w:r w:rsidRPr="00BB3229">
        <w:t>settings</w:t>
      </w:r>
      <w:r w:rsidR="00627738">
        <w:t xml:space="preserve">tillatelse til bebyggelse i </w:t>
      </w:r>
      <w:r w:rsidR="00627738" w:rsidRPr="00173DF3">
        <w:t>BOP4 og BOP 5</w:t>
      </w:r>
      <w:r w:rsidRPr="00173DF3">
        <w:t xml:space="preserve"> </w:t>
      </w:r>
      <w:r w:rsidRPr="00BB3229">
        <w:t>skal nytt akeområde være ferdigstilt i felt o_GF2 (Gryta).</w:t>
      </w:r>
    </w:p>
    <w:p w:rsidR="00A20995" w:rsidRDefault="00A20995" w:rsidP="00A20995">
      <w:pPr>
        <w:autoSpaceDE w:val="0"/>
        <w:autoSpaceDN w:val="0"/>
        <w:adjustRightInd w:val="0"/>
      </w:pPr>
    </w:p>
    <w:p w:rsidR="00A20995" w:rsidRPr="007A3472" w:rsidRDefault="00A20995" w:rsidP="00A20995">
      <w:pPr>
        <w:pStyle w:val="Overskrift4"/>
      </w:pPr>
      <w:r>
        <w:t xml:space="preserve">Krav til brukstillatelse </w:t>
      </w:r>
      <w:r>
        <w:rPr>
          <w:rFonts w:eastAsiaTheme="minorHAnsi"/>
          <w:lang w:eastAsia="en-US"/>
        </w:rPr>
        <w:t>for BOP1, BOP3, BOP4 og BOP5</w:t>
      </w:r>
    </w:p>
    <w:p w:rsidR="00A20995" w:rsidRDefault="00A20995" w:rsidP="00E776CC">
      <w:pPr>
        <w:pStyle w:val="Overskrift5"/>
        <w:numPr>
          <w:ilvl w:val="0"/>
          <w:numId w:val="0"/>
        </w:numPr>
        <w:ind w:left="783" w:hanging="783"/>
      </w:pPr>
      <w:r w:rsidRPr="000A70DB">
        <w:t xml:space="preserve">Før </w:t>
      </w:r>
      <w:r w:rsidRPr="00DA68D3">
        <w:t>ny bebyggelse</w:t>
      </w:r>
      <w:r>
        <w:t xml:space="preserve"> kan tas i bruk, skal:</w:t>
      </w:r>
    </w:p>
    <w:p w:rsidR="009C1984" w:rsidRPr="001F3612" w:rsidRDefault="00895EBD" w:rsidP="009C1984">
      <w:pPr>
        <w:pStyle w:val="Listeavsnitt"/>
        <w:numPr>
          <w:ilvl w:val="0"/>
          <w:numId w:val="11"/>
        </w:numPr>
        <w:autoSpaceDE w:val="0"/>
        <w:autoSpaceDN w:val="0"/>
        <w:adjustRightInd w:val="0"/>
        <w:ind w:left="993" w:hanging="284"/>
      </w:pPr>
      <w:r w:rsidRPr="001F3612">
        <w:t>skal tiltak i teknisk plan</w:t>
      </w:r>
      <w:r w:rsidR="009C1984" w:rsidRPr="001F3612">
        <w:t xml:space="preserve"> </w:t>
      </w:r>
      <w:r w:rsidRPr="001F3612">
        <w:t>som er nødvendig for det enkelte felt,</w:t>
      </w:r>
      <w:r w:rsidR="009C1984" w:rsidRPr="001F3612">
        <w:t xml:space="preserve"> være gjennomført. </w:t>
      </w:r>
    </w:p>
    <w:p w:rsidR="00D90605" w:rsidRPr="009C1984" w:rsidRDefault="008428F4" w:rsidP="00A20995">
      <w:pPr>
        <w:pStyle w:val="Listeavsnitt"/>
        <w:numPr>
          <w:ilvl w:val="0"/>
          <w:numId w:val="11"/>
        </w:numPr>
        <w:autoSpaceDE w:val="0"/>
        <w:autoSpaceDN w:val="0"/>
        <w:adjustRightInd w:val="0"/>
        <w:ind w:left="993" w:hanging="284"/>
      </w:pPr>
      <w:r w:rsidRPr="009C1984">
        <w:t>t</w:t>
      </w:r>
      <w:r w:rsidR="00D90605" w:rsidRPr="009C1984">
        <w:t>iltak for overvannshåndtering og flomveier være etablert i samsvar med godkjent teknisk plan</w:t>
      </w:r>
    </w:p>
    <w:p w:rsidR="00A20995" w:rsidRDefault="00A20995" w:rsidP="00A20995">
      <w:pPr>
        <w:pStyle w:val="Listeavsnitt"/>
        <w:numPr>
          <w:ilvl w:val="0"/>
          <w:numId w:val="11"/>
        </w:numPr>
        <w:autoSpaceDE w:val="0"/>
        <w:autoSpaceDN w:val="0"/>
        <w:adjustRightInd w:val="0"/>
        <w:ind w:left="993" w:hanging="284"/>
      </w:pPr>
      <w:r w:rsidRPr="000A70DB">
        <w:t xml:space="preserve">eventuelle tilhørende støytiltak </w:t>
      </w:r>
      <w:r>
        <w:t>fastsatt i detaljreguleringen være opparbeidet, jf</w:t>
      </w:r>
      <w:r w:rsidRPr="000A70DB">
        <w:t xml:space="preserve">. § </w:t>
      </w:r>
      <w:r>
        <w:t>1.6</w:t>
      </w:r>
      <w:r w:rsidRPr="000A70DB">
        <w:t xml:space="preserve">. </w:t>
      </w:r>
    </w:p>
    <w:p w:rsidR="00A20995" w:rsidRDefault="00A20995" w:rsidP="00A20995">
      <w:pPr>
        <w:pStyle w:val="Listeavsnitt"/>
        <w:numPr>
          <w:ilvl w:val="0"/>
          <w:numId w:val="11"/>
        </w:numPr>
        <w:autoSpaceDE w:val="0"/>
        <w:autoSpaceDN w:val="0"/>
        <w:adjustRightInd w:val="0"/>
        <w:ind w:left="993" w:hanging="284"/>
      </w:pPr>
      <w:r w:rsidRPr="000A70DB">
        <w:t xml:space="preserve">vann og avløpsanlegg som betjener bebyggelsen fram til anviste tilkoblingspunkter på det eksisterende kommunale VA-nettet være bygget </w:t>
      </w:r>
      <w:r w:rsidR="008428F4" w:rsidRPr="009C1984">
        <w:t xml:space="preserve">i samsvar med teknisk plan </w:t>
      </w:r>
      <w:r w:rsidRPr="000A70DB">
        <w:t xml:space="preserve">og godkjent som driftsklare. </w:t>
      </w:r>
    </w:p>
    <w:p w:rsidR="00B43607" w:rsidRDefault="00B43607" w:rsidP="009168C7"/>
    <w:p w:rsidR="00173DF3" w:rsidRDefault="00217D2B" w:rsidP="009168C7">
      <w:r>
        <w:t>§§1.8, 2.1.4, 4.2 og</w:t>
      </w:r>
      <w:bookmarkStart w:id="1" w:name="_GoBack"/>
      <w:bookmarkEnd w:id="1"/>
      <w:r w:rsidR="00BD0FCE">
        <w:t xml:space="preserve"> 8.44 er revidert etter bystyrets vedtak</w:t>
      </w:r>
      <w:r w:rsidR="00CE2E99">
        <w:t xml:space="preserve"> 11.05.2016</w:t>
      </w:r>
    </w:p>
    <w:p w:rsidR="00BD0FCE" w:rsidRDefault="00BD0FCE" w:rsidP="009168C7"/>
    <w:p w:rsidR="00A44FD6" w:rsidRDefault="00A44FD6" w:rsidP="009168C7"/>
    <w:p w:rsidR="00A44FD6" w:rsidRDefault="00A44FD6" w:rsidP="009168C7"/>
    <w:p w:rsidR="00173DF3" w:rsidRPr="00173DF3" w:rsidRDefault="00173DF3" w:rsidP="00173DF3">
      <w:pPr>
        <w:widowControl w:val="0"/>
        <w:outlineLvl w:val="1"/>
        <w:rPr>
          <w:bCs/>
          <w:iCs/>
          <w:szCs w:val="28"/>
        </w:rPr>
      </w:pPr>
      <w:r w:rsidRPr="00173DF3">
        <w:rPr>
          <w:bCs/>
          <w:iCs/>
          <w:szCs w:val="28"/>
        </w:rPr>
        <w:t>Godkjent av Bystyret i Kristiansand den 11.05.2016 som sa</w:t>
      </w:r>
      <w:r>
        <w:rPr>
          <w:bCs/>
          <w:iCs/>
          <w:szCs w:val="28"/>
        </w:rPr>
        <w:t>k nr. 56</w:t>
      </w:r>
      <w:r w:rsidRPr="00173DF3">
        <w:rPr>
          <w:bCs/>
          <w:iCs/>
          <w:szCs w:val="28"/>
        </w:rPr>
        <w:t>.</w:t>
      </w:r>
    </w:p>
    <w:p w:rsidR="00173DF3" w:rsidRPr="00173DF3" w:rsidRDefault="00173DF3" w:rsidP="00173DF3">
      <w:pPr>
        <w:widowControl w:val="0"/>
        <w:outlineLvl w:val="1"/>
        <w:rPr>
          <w:bCs/>
          <w:iCs/>
          <w:szCs w:val="28"/>
        </w:rPr>
      </w:pPr>
    </w:p>
    <w:p w:rsidR="00173DF3" w:rsidRPr="00173DF3" w:rsidRDefault="00173DF3" w:rsidP="00173DF3">
      <w:pPr>
        <w:widowControl w:val="0"/>
        <w:outlineLvl w:val="1"/>
        <w:rPr>
          <w:bCs/>
          <w:iCs/>
          <w:szCs w:val="28"/>
        </w:rPr>
      </w:pPr>
    </w:p>
    <w:p w:rsidR="00173DF3" w:rsidRPr="00173DF3" w:rsidRDefault="00173DF3" w:rsidP="00173DF3">
      <w:pPr>
        <w:widowControl w:val="0"/>
        <w:outlineLvl w:val="1"/>
        <w:rPr>
          <w:bCs/>
          <w:iCs/>
          <w:szCs w:val="28"/>
        </w:rPr>
      </w:pPr>
    </w:p>
    <w:p w:rsidR="00173DF3" w:rsidRPr="00173DF3" w:rsidRDefault="00173DF3" w:rsidP="00173DF3">
      <w:pPr>
        <w:widowControl w:val="0"/>
        <w:outlineLvl w:val="1"/>
        <w:rPr>
          <w:bCs/>
          <w:iCs/>
          <w:szCs w:val="28"/>
        </w:rPr>
      </w:pPr>
      <w:r w:rsidRPr="00173DF3">
        <w:rPr>
          <w:bCs/>
          <w:iCs/>
          <w:szCs w:val="28"/>
        </w:rPr>
        <w:tab/>
      </w:r>
      <w:r w:rsidRPr="00173DF3">
        <w:rPr>
          <w:bCs/>
          <w:iCs/>
          <w:szCs w:val="28"/>
        </w:rPr>
        <w:tab/>
      </w:r>
      <w:r w:rsidRPr="00173DF3">
        <w:rPr>
          <w:bCs/>
          <w:iCs/>
          <w:szCs w:val="28"/>
        </w:rPr>
        <w:tab/>
        <w:t>Plan- og bygningssjefen.</w:t>
      </w:r>
    </w:p>
    <w:p w:rsidR="00173DF3" w:rsidRPr="00173DF3" w:rsidRDefault="00173DF3" w:rsidP="00173DF3"/>
    <w:p w:rsidR="00173DF3" w:rsidRPr="009168C7" w:rsidRDefault="00173DF3" w:rsidP="009168C7"/>
    <w:sectPr w:rsidR="00173DF3" w:rsidRPr="009168C7" w:rsidSect="007E4037">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32" w:rsidRDefault="00114132" w:rsidP="00A20995">
      <w:r>
        <w:separator/>
      </w:r>
    </w:p>
  </w:endnote>
  <w:endnote w:type="continuationSeparator" w:id="0">
    <w:p w:rsidR="00114132" w:rsidRDefault="00114132" w:rsidP="00A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2E" w:rsidRDefault="00C00505" w:rsidP="00B83A35">
    <w:pPr>
      <w:pStyle w:val="Bunntekst"/>
      <w:pBdr>
        <w:top w:val="single" w:sz="4" w:space="1" w:color="auto"/>
      </w:pBdr>
      <w:jc w:val="center"/>
      <w:rPr>
        <w:sz w:val="16"/>
        <w:szCs w:val="16"/>
      </w:rPr>
    </w:pPr>
    <w:r>
      <w:rPr>
        <w:sz w:val="16"/>
        <w:szCs w:val="16"/>
      </w:rPr>
      <w:t xml:space="preserve">Områderegulering for Eg sykehusområde. Bestemmelser. Plan nr. 1397. Datert </w:t>
    </w:r>
    <w:r w:rsidR="00A20995">
      <w:rPr>
        <w:sz w:val="16"/>
        <w:szCs w:val="16"/>
      </w:rPr>
      <w:t>08</w:t>
    </w:r>
    <w:r>
      <w:rPr>
        <w:sz w:val="16"/>
        <w:szCs w:val="16"/>
      </w:rPr>
      <w:t>.</w:t>
    </w:r>
    <w:r w:rsidR="00A20995">
      <w:rPr>
        <w:sz w:val="16"/>
        <w:szCs w:val="16"/>
      </w:rPr>
      <w:t>03</w:t>
    </w:r>
    <w:r>
      <w:rPr>
        <w:sz w:val="16"/>
        <w:szCs w:val="16"/>
      </w:rPr>
      <w:t>.1</w:t>
    </w:r>
    <w:r w:rsidR="00A20995">
      <w:rPr>
        <w:sz w:val="16"/>
        <w:szCs w:val="16"/>
      </w:rPr>
      <w:t>6</w:t>
    </w:r>
  </w:p>
  <w:p w:rsidR="007E7F2E" w:rsidRDefault="00C00505" w:rsidP="00B83A35">
    <w:pPr>
      <w:pStyle w:val="Bunntekst"/>
      <w:pBdr>
        <w:top w:val="single" w:sz="4" w:space="1" w:color="auto"/>
      </w:pBdr>
      <w:jc w:val="center"/>
    </w:pPr>
    <w:r>
      <w:rPr>
        <w:sz w:val="16"/>
        <w:szCs w:val="16"/>
      </w:rPr>
      <w:t xml:space="preserve">Side </w:t>
    </w:r>
    <w:r>
      <w:rPr>
        <w:sz w:val="16"/>
        <w:szCs w:val="16"/>
      </w:rPr>
      <w:fldChar w:fldCharType="begin"/>
    </w:r>
    <w:r>
      <w:rPr>
        <w:sz w:val="16"/>
        <w:szCs w:val="16"/>
      </w:rPr>
      <w:instrText xml:space="preserve"> PAGE </w:instrText>
    </w:r>
    <w:r>
      <w:rPr>
        <w:sz w:val="16"/>
        <w:szCs w:val="16"/>
      </w:rPr>
      <w:fldChar w:fldCharType="separate"/>
    </w:r>
    <w:r w:rsidR="0011611D">
      <w:rPr>
        <w:noProof/>
        <w:sz w:val="16"/>
        <w:szCs w:val="16"/>
      </w:rPr>
      <w:t>12</w:t>
    </w:r>
    <w:r>
      <w:rPr>
        <w:sz w:val="16"/>
        <w:szCs w:val="16"/>
      </w:rPr>
      <w:fldChar w:fldCharType="end"/>
    </w:r>
    <w:r>
      <w:rPr>
        <w:sz w:val="16"/>
        <w:szCs w:val="16"/>
      </w:rPr>
      <w:t xml:space="preserve"> av </w:t>
    </w:r>
    <w:r>
      <w:rPr>
        <w:sz w:val="16"/>
        <w:szCs w:val="16"/>
      </w:rPr>
      <w:fldChar w:fldCharType="begin"/>
    </w:r>
    <w:r>
      <w:rPr>
        <w:sz w:val="16"/>
        <w:szCs w:val="16"/>
      </w:rPr>
      <w:instrText xml:space="preserve"> NUMPAGES </w:instrText>
    </w:r>
    <w:r>
      <w:rPr>
        <w:sz w:val="16"/>
        <w:szCs w:val="16"/>
      </w:rPr>
      <w:fldChar w:fldCharType="separate"/>
    </w:r>
    <w:r w:rsidR="0011611D">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32" w:rsidRDefault="00114132" w:rsidP="00A20995">
      <w:r>
        <w:separator/>
      </w:r>
    </w:p>
  </w:footnote>
  <w:footnote w:type="continuationSeparator" w:id="0">
    <w:p w:rsidR="00114132" w:rsidRDefault="00114132" w:rsidP="00A2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A4FA8"/>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337094C"/>
    <w:multiLevelType w:val="hybridMultilevel"/>
    <w:tmpl w:val="A4FE23D6"/>
    <w:lvl w:ilvl="0" w:tplc="F794A8E8">
      <w:start w:val="1"/>
      <w:numFmt w:val="bullet"/>
      <w:lvlText w:val="-"/>
      <w:lvlJc w:val="left"/>
      <w:pPr>
        <w:tabs>
          <w:tab w:val="num" w:pos="357"/>
        </w:tabs>
        <w:ind w:left="357" w:hanging="357"/>
      </w:pPr>
      <w:rPr>
        <w:rFonts w:ascii="Arial" w:hAnsi="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CC33CF8"/>
    <w:multiLevelType w:val="hybridMultilevel"/>
    <w:tmpl w:val="A350E7D2"/>
    <w:lvl w:ilvl="0" w:tplc="EADEF91E">
      <w:start w:val="1"/>
      <w:numFmt w:val="lowerLetter"/>
      <w:pStyle w:val="Overskrift6"/>
      <w:lvlText w:val="%1."/>
      <w:lvlJc w:val="left"/>
      <w:pPr>
        <w:tabs>
          <w:tab w:val="num" w:pos="357"/>
        </w:tabs>
        <w:ind w:left="357" w:hanging="357"/>
      </w:pPr>
      <w:rPr>
        <w:rFont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2643064"/>
    <w:multiLevelType w:val="hybridMultilevel"/>
    <w:tmpl w:val="3DB26670"/>
    <w:lvl w:ilvl="0" w:tplc="04140019">
      <w:start w:val="1"/>
      <w:numFmt w:val="lowerLetter"/>
      <w:lvlText w:val="%1."/>
      <w:lvlJc w:val="left"/>
      <w:pPr>
        <w:tabs>
          <w:tab w:val="num" w:pos="357"/>
        </w:tabs>
        <w:ind w:left="357" w:hanging="357"/>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4907A4"/>
    <w:multiLevelType w:val="hybridMultilevel"/>
    <w:tmpl w:val="78E2DB34"/>
    <w:lvl w:ilvl="0" w:tplc="04140019">
      <w:start w:val="1"/>
      <w:numFmt w:val="lowerLetter"/>
      <w:lvlText w:val="%1."/>
      <w:lvlJc w:val="left"/>
      <w:pPr>
        <w:ind w:left="928" w:hanging="360"/>
      </w:pPr>
      <w:rPr>
        <w:rFont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nsid w:val="2870130D"/>
    <w:multiLevelType w:val="multilevel"/>
    <w:tmpl w:val="53D6AE1E"/>
    <w:lvl w:ilvl="0">
      <w:start w:val="1"/>
      <w:numFmt w:val="decimal"/>
      <w:pStyle w:val="gr1"/>
      <w:isLgl/>
      <w:lvlText w:val="%1."/>
      <w:lvlJc w:val="left"/>
      <w:pPr>
        <w:tabs>
          <w:tab w:val="num" w:pos="567"/>
        </w:tabs>
        <w:ind w:left="567" w:hanging="567"/>
      </w:pPr>
      <w:rPr>
        <w:rFonts w:ascii="Arial" w:hAnsi="Arial" w:cs="Times New Roman" w:hint="default"/>
        <w:b/>
        <w:i w:val="0"/>
        <w:sz w:val="26"/>
        <w:szCs w:val="26"/>
      </w:rPr>
    </w:lvl>
    <w:lvl w:ilvl="1">
      <w:start w:val="1"/>
      <w:numFmt w:val="decimal"/>
      <w:pStyle w:val="gr2"/>
      <w:isLgl/>
      <w:lvlText w:val="%1.%2."/>
      <w:lvlJc w:val="left"/>
      <w:pPr>
        <w:tabs>
          <w:tab w:val="num" w:pos="567"/>
        </w:tabs>
        <w:ind w:left="567" w:hanging="567"/>
      </w:pPr>
      <w:rPr>
        <w:rFonts w:cs="Times New Roman" w:hint="default"/>
        <w:u w:val="none"/>
      </w:rPr>
    </w:lvl>
    <w:lvl w:ilvl="2">
      <w:start w:val="1"/>
      <w:numFmt w:val="decimal"/>
      <w:pStyle w:val="gr3"/>
      <w:isLgl/>
      <w:lvlText w:val="%1.%2.%3."/>
      <w:lvlJc w:val="left"/>
      <w:pPr>
        <w:tabs>
          <w:tab w:val="num" w:pos="783"/>
        </w:tabs>
        <w:ind w:left="783" w:hanging="357"/>
      </w:pPr>
      <w:rPr>
        <w:rFonts w:ascii="Arial" w:hAnsi="Arial"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6D00456"/>
    <w:multiLevelType w:val="hybridMultilevel"/>
    <w:tmpl w:val="A9FA6D54"/>
    <w:lvl w:ilvl="0" w:tplc="CD7474F0">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04C57C2"/>
    <w:multiLevelType w:val="hybridMultilevel"/>
    <w:tmpl w:val="554484F4"/>
    <w:lvl w:ilvl="0" w:tplc="2AE2AA92">
      <w:start w:val="116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E9C54E9"/>
    <w:multiLevelType w:val="hybridMultilevel"/>
    <w:tmpl w:val="8BAE08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07A74AC"/>
    <w:multiLevelType w:val="hybridMultilevel"/>
    <w:tmpl w:val="83ACDF5E"/>
    <w:lvl w:ilvl="0" w:tplc="04140019">
      <w:start w:val="1"/>
      <w:numFmt w:val="lowerLetter"/>
      <w:lvlText w:val="%1."/>
      <w:lvlJc w:val="left"/>
      <w:pPr>
        <w:tabs>
          <w:tab w:val="num" w:pos="357"/>
        </w:tabs>
        <w:ind w:left="357" w:hanging="357"/>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CAA5DFC"/>
    <w:multiLevelType w:val="hybridMultilevel"/>
    <w:tmpl w:val="C472F576"/>
    <w:lvl w:ilvl="0" w:tplc="F742523A">
      <w:start w:val="5"/>
      <w:numFmt w:val="bullet"/>
      <w:lvlText w:val="-"/>
      <w:lvlJc w:val="left"/>
      <w:pPr>
        <w:ind w:left="786" w:hanging="360"/>
      </w:pPr>
      <w:rPr>
        <w:rFonts w:ascii="Arial" w:eastAsiaTheme="minorHAnsi" w:hAnsi="Arial" w:cs="Arial" w:hint="default"/>
      </w:rPr>
    </w:lvl>
    <w:lvl w:ilvl="1" w:tplc="04140019" w:tentative="1">
      <w:start w:val="1"/>
      <w:numFmt w:val="lowerLetter"/>
      <w:lvlText w:val="%2."/>
      <w:lvlJc w:val="left"/>
      <w:pPr>
        <w:ind w:left="3104" w:hanging="360"/>
      </w:pPr>
    </w:lvl>
    <w:lvl w:ilvl="2" w:tplc="0414001B">
      <w:start w:val="1"/>
      <w:numFmt w:val="lowerRoman"/>
      <w:lvlText w:val="%3."/>
      <w:lvlJc w:val="right"/>
      <w:pPr>
        <w:ind w:left="3824" w:hanging="180"/>
      </w:pPr>
    </w:lvl>
    <w:lvl w:ilvl="3" w:tplc="0414000F" w:tentative="1">
      <w:start w:val="1"/>
      <w:numFmt w:val="decimal"/>
      <w:lvlText w:val="%4."/>
      <w:lvlJc w:val="left"/>
      <w:pPr>
        <w:ind w:left="4544" w:hanging="360"/>
      </w:pPr>
    </w:lvl>
    <w:lvl w:ilvl="4" w:tplc="04140019" w:tentative="1">
      <w:start w:val="1"/>
      <w:numFmt w:val="lowerLetter"/>
      <w:lvlText w:val="%5."/>
      <w:lvlJc w:val="left"/>
      <w:pPr>
        <w:ind w:left="5264" w:hanging="360"/>
      </w:pPr>
    </w:lvl>
    <w:lvl w:ilvl="5" w:tplc="0414001B" w:tentative="1">
      <w:start w:val="1"/>
      <w:numFmt w:val="lowerRoman"/>
      <w:lvlText w:val="%6."/>
      <w:lvlJc w:val="right"/>
      <w:pPr>
        <w:ind w:left="5984" w:hanging="180"/>
      </w:pPr>
    </w:lvl>
    <w:lvl w:ilvl="6" w:tplc="0414000F" w:tentative="1">
      <w:start w:val="1"/>
      <w:numFmt w:val="decimal"/>
      <w:lvlText w:val="%7."/>
      <w:lvlJc w:val="left"/>
      <w:pPr>
        <w:ind w:left="6704" w:hanging="360"/>
      </w:pPr>
    </w:lvl>
    <w:lvl w:ilvl="7" w:tplc="04140019" w:tentative="1">
      <w:start w:val="1"/>
      <w:numFmt w:val="lowerLetter"/>
      <w:lvlText w:val="%8."/>
      <w:lvlJc w:val="left"/>
      <w:pPr>
        <w:ind w:left="7424" w:hanging="360"/>
      </w:pPr>
    </w:lvl>
    <w:lvl w:ilvl="8" w:tplc="0414001B" w:tentative="1">
      <w:start w:val="1"/>
      <w:numFmt w:val="lowerRoman"/>
      <w:lvlText w:val="%9."/>
      <w:lvlJc w:val="right"/>
      <w:pPr>
        <w:ind w:left="8144" w:hanging="180"/>
      </w:pPr>
    </w:lvl>
  </w:abstractNum>
  <w:abstractNum w:abstractNumId="11">
    <w:nsid w:val="7D976A2C"/>
    <w:multiLevelType w:val="hybridMultilevel"/>
    <w:tmpl w:val="8BAE08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0"/>
  </w:num>
  <w:num w:numId="6">
    <w:abstractNumId w:val="6"/>
  </w:num>
  <w:num w:numId="7">
    <w:abstractNumId w:val="2"/>
  </w:num>
  <w:num w:numId="8">
    <w:abstractNumId w:val="3"/>
  </w:num>
  <w:num w:numId="9">
    <w:abstractNumId w:val="8"/>
  </w:num>
  <w:num w:numId="10">
    <w:abstractNumId w:val="9"/>
  </w:num>
  <w:num w:numId="11">
    <w:abstractNumId w:val="4"/>
  </w:num>
  <w:num w:numId="12">
    <w:abstractNumId w:val="5"/>
  </w:num>
  <w:num w:numId="13">
    <w:abstractNumId w:val="11"/>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5"/>
    <w:rsid w:val="00007A93"/>
    <w:rsid w:val="00114132"/>
    <w:rsid w:val="0011611D"/>
    <w:rsid w:val="00145375"/>
    <w:rsid w:val="00173DF3"/>
    <w:rsid w:val="001F352F"/>
    <w:rsid w:val="001F3612"/>
    <w:rsid w:val="00216A46"/>
    <w:rsid w:val="00217D2B"/>
    <w:rsid w:val="00285D83"/>
    <w:rsid w:val="002B536D"/>
    <w:rsid w:val="002C3C5D"/>
    <w:rsid w:val="002F3657"/>
    <w:rsid w:val="003528D5"/>
    <w:rsid w:val="00352E13"/>
    <w:rsid w:val="00371401"/>
    <w:rsid w:val="003F15AB"/>
    <w:rsid w:val="004F4511"/>
    <w:rsid w:val="00514AD5"/>
    <w:rsid w:val="00562300"/>
    <w:rsid w:val="005E206A"/>
    <w:rsid w:val="005F5476"/>
    <w:rsid w:val="00627738"/>
    <w:rsid w:val="006279C9"/>
    <w:rsid w:val="00633594"/>
    <w:rsid w:val="00675D0D"/>
    <w:rsid w:val="007038C2"/>
    <w:rsid w:val="00740C17"/>
    <w:rsid w:val="00751664"/>
    <w:rsid w:val="00776C21"/>
    <w:rsid w:val="007E4037"/>
    <w:rsid w:val="007F58B4"/>
    <w:rsid w:val="008428F4"/>
    <w:rsid w:val="00895EBD"/>
    <w:rsid w:val="008C0FCF"/>
    <w:rsid w:val="009168C7"/>
    <w:rsid w:val="00932065"/>
    <w:rsid w:val="009C1984"/>
    <w:rsid w:val="00A20995"/>
    <w:rsid w:val="00A44FD6"/>
    <w:rsid w:val="00A56517"/>
    <w:rsid w:val="00A94330"/>
    <w:rsid w:val="00AA1DFC"/>
    <w:rsid w:val="00B43607"/>
    <w:rsid w:val="00BC783B"/>
    <w:rsid w:val="00BD0FCE"/>
    <w:rsid w:val="00C00505"/>
    <w:rsid w:val="00CD7E83"/>
    <w:rsid w:val="00CE2E99"/>
    <w:rsid w:val="00D27529"/>
    <w:rsid w:val="00D70B9C"/>
    <w:rsid w:val="00D90605"/>
    <w:rsid w:val="00DA58AD"/>
    <w:rsid w:val="00E776CC"/>
    <w:rsid w:val="00EB27CC"/>
    <w:rsid w:val="00EB3B23"/>
    <w:rsid w:val="00F40BB8"/>
    <w:rsid w:val="00F645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5"/>
    <w:pPr>
      <w:spacing w:after="0"/>
    </w:pPr>
    <w:rPr>
      <w:rFonts w:eastAsia="Times New Roman" w:cs="Arial"/>
      <w:lang w:eastAsia="nb-NO"/>
    </w:rPr>
  </w:style>
  <w:style w:type="paragraph" w:styleId="Overskrift1">
    <w:name w:val="heading 1"/>
    <w:basedOn w:val="Normal"/>
    <w:next w:val="Normal"/>
    <w:link w:val="Overskrift1Tegn"/>
    <w:qFormat/>
    <w:rsid w:val="00A20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A20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gr1"/>
    <w:next w:val="Normal"/>
    <w:link w:val="Overskrift3Tegn"/>
    <w:unhideWhenUsed/>
    <w:qFormat/>
    <w:rsid w:val="00A20995"/>
    <w:pPr>
      <w:outlineLvl w:val="2"/>
    </w:pPr>
  </w:style>
  <w:style w:type="paragraph" w:styleId="Overskrift4">
    <w:name w:val="heading 4"/>
    <w:basedOn w:val="gr2"/>
    <w:next w:val="Normal"/>
    <w:link w:val="Overskrift4Tegn"/>
    <w:qFormat/>
    <w:rsid w:val="00A20995"/>
    <w:pPr>
      <w:outlineLvl w:val="3"/>
    </w:pPr>
  </w:style>
  <w:style w:type="paragraph" w:styleId="Overskrift5">
    <w:name w:val="heading 5"/>
    <w:basedOn w:val="gr3"/>
    <w:next w:val="Normal"/>
    <w:link w:val="Overskrift5Tegn"/>
    <w:qFormat/>
    <w:rsid w:val="00E776CC"/>
    <w:pPr>
      <w:tabs>
        <w:tab w:val="clear" w:pos="1418"/>
        <w:tab w:val="num" w:pos="783"/>
      </w:tabs>
      <w:ind w:left="783" w:hanging="783"/>
      <w:outlineLvl w:val="4"/>
    </w:pPr>
    <w:rPr>
      <w:color w:val="auto"/>
    </w:rPr>
  </w:style>
  <w:style w:type="paragraph" w:styleId="Overskrift6">
    <w:name w:val="heading 6"/>
    <w:basedOn w:val="Normal"/>
    <w:next w:val="Normal"/>
    <w:link w:val="Overskrift6Tegn"/>
    <w:qFormat/>
    <w:rsid w:val="00E776CC"/>
    <w:pPr>
      <w:numPr>
        <w:numId w:val="7"/>
      </w:numPr>
      <w:tabs>
        <w:tab w:val="clear" w:pos="357"/>
      </w:tabs>
      <w:ind w:left="1134" w:hanging="283"/>
      <w:outlineLvl w:val="5"/>
    </w:pPr>
  </w:style>
  <w:style w:type="paragraph" w:styleId="Overskrift7">
    <w:name w:val="heading 7"/>
    <w:basedOn w:val="Normal"/>
    <w:next w:val="Normal"/>
    <w:link w:val="Overskrift7Tegn"/>
    <w:qFormat/>
    <w:rsid w:val="00A20995"/>
    <w:pPr>
      <w:tabs>
        <w:tab w:val="num" w:pos="1701"/>
      </w:tabs>
      <w:spacing w:after="200" w:line="276" w:lineRule="auto"/>
      <w:ind w:left="1701" w:hanging="1701"/>
      <w:outlineLvl w:val="6"/>
    </w:pPr>
    <w:rPr>
      <w:rFonts w:asciiTheme="minorHAnsi" w:eastAsiaTheme="minorHAnsi" w:hAnsiTheme="minorHAnsi" w:cstheme="minorBidi"/>
      <w:sz w:val="16"/>
      <w:lang w:eastAsia="en-US"/>
    </w:rPr>
  </w:style>
  <w:style w:type="paragraph" w:styleId="Overskrift8">
    <w:name w:val="heading 8"/>
    <w:basedOn w:val="Normal"/>
    <w:next w:val="Normal"/>
    <w:link w:val="Overskrift8Tegn"/>
    <w:qFormat/>
    <w:rsid w:val="00A20995"/>
    <w:pPr>
      <w:tabs>
        <w:tab w:val="num" w:pos="1440"/>
      </w:tabs>
      <w:spacing w:after="200" w:line="276" w:lineRule="auto"/>
      <w:ind w:left="1440" w:hanging="1440"/>
      <w:outlineLvl w:val="7"/>
    </w:pPr>
    <w:rPr>
      <w:rFonts w:asciiTheme="minorHAnsi" w:eastAsiaTheme="minorHAnsi" w:hAnsiTheme="minorHAnsi" w:cstheme="minorBidi"/>
      <w:iCs/>
      <w:sz w:val="16"/>
      <w:lang w:eastAsia="en-US"/>
    </w:rPr>
  </w:style>
  <w:style w:type="paragraph" w:styleId="Overskrift9">
    <w:name w:val="heading 9"/>
    <w:basedOn w:val="Normal"/>
    <w:next w:val="Normal"/>
    <w:link w:val="Overskrift9Tegn"/>
    <w:qFormat/>
    <w:rsid w:val="00A20995"/>
    <w:pPr>
      <w:tabs>
        <w:tab w:val="num" w:pos="1584"/>
      </w:tabs>
      <w:spacing w:after="200" w:line="276" w:lineRule="auto"/>
      <w:ind w:left="1584" w:hanging="1584"/>
      <w:outlineLvl w:val="8"/>
    </w:pPr>
    <w:rPr>
      <w:rFonts w:asciiTheme="minorHAnsi" w:eastAsiaTheme="minorHAnsi" w:hAnsiTheme="minorHAnsi"/>
      <w:sz w:val="1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2099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semiHidden/>
    <w:rsid w:val="00A20995"/>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rsid w:val="00A20995"/>
    <w:rPr>
      <w:rFonts w:eastAsia="Times New Roman" w:cs="Arial"/>
      <w:b/>
      <w:color w:val="000000"/>
      <w:sz w:val="24"/>
      <w:szCs w:val="24"/>
      <w:lang w:eastAsia="nb-NO"/>
    </w:rPr>
  </w:style>
  <w:style w:type="character" w:customStyle="1" w:styleId="Overskrift4Tegn">
    <w:name w:val="Overskrift 4 Tegn"/>
    <w:basedOn w:val="Standardskriftforavsnitt"/>
    <w:link w:val="Overskrift4"/>
    <w:rsid w:val="00A20995"/>
    <w:rPr>
      <w:rFonts w:eastAsia="Times New Roman" w:cs="Arial"/>
      <w:b/>
      <w:bCs/>
      <w:iCs/>
      <w:szCs w:val="28"/>
      <w:u w:val="single"/>
      <w:lang w:eastAsia="nb-NO"/>
    </w:rPr>
  </w:style>
  <w:style w:type="character" w:customStyle="1" w:styleId="Overskrift5Tegn">
    <w:name w:val="Overskrift 5 Tegn"/>
    <w:basedOn w:val="Standardskriftforavsnitt"/>
    <w:link w:val="Overskrift5"/>
    <w:rsid w:val="00E776CC"/>
    <w:rPr>
      <w:rFonts w:eastAsia="Times New Roman" w:cs="Arial"/>
      <w:lang w:eastAsia="nb-NO"/>
    </w:rPr>
  </w:style>
  <w:style w:type="character" w:customStyle="1" w:styleId="Overskrift6Tegn">
    <w:name w:val="Overskrift 6 Tegn"/>
    <w:basedOn w:val="Standardskriftforavsnitt"/>
    <w:link w:val="Overskrift6"/>
    <w:rsid w:val="00E776CC"/>
    <w:rPr>
      <w:rFonts w:eastAsia="Times New Roman" w:cs="Arial"/>
      <w:lang w:eastAsia="nb-NO"/>
    </w:rPr>
  </w:style>
  <w:style w:type="character" w:customStyle="1" w:styleId="Overskrift7Tegn">
    <w:name w:val="Overskrift 7 Tegn"/>
    <w:basedOn w:val="Standardskriftforavsnitt"/>
    <w:link w:val="Overskrift7"/>
    <w:rsid w:val="00A20995"/>
    <w:rPr>
      <w:rFonts w:asciiTheme="minorHAnsi" w:eastAsiaTheme="minorHAnsi" w:hAnsiTheme="minorHAnsi"/>
      <w:sz w:val="16"/>
    </w:rPr>
  </w:style>
  <w:style w:type="character" w:customStyle="1" w:styleId="Overskrift8Tegn">
    <w:name w:val="Overskrift 8 Tegn"/>
    <w:basedOn w:val="Standardskriftforavsnitt"/>
    <w:link w:val="Overskrift8"/>
    <w:rsid w:val="00A20995"/>
    <w:rPr>
      <w:rFonts w:asciiTheme="minorHAnsi" w:eastAsiaTheme="minorHAnsi" w:hAnsiTheme="minorHAnsi"/>
      <w:iCs/>
      <w:sz w:val="16"/>
    </w:rPr>
  </w:style>
  <w:style w:type="character" w:customStyle="1" w:styleId="Overskrift9Tegn">
    <w:name w:val="Overskrift 9 Tegn"/>
    <w:basedOn w:val="Standardskriftforavsnitt"/>
    <w:link w:val="Overskrift9"/>
    <w:rsid w:val="00A20995"/>
    <w:rPr>
      <w:rFonts w:asciiTheme="minorHAnsi" w:eastAsiaTheme="minorHAnsi" w:hAnsiTheme="minorHAnsi" w:cs="Arial"/>
      <w:sz w:val="16"/>
    </w:rPr>
  </w:style>
  <w:style w:type="table" w:styleId="Tabellrutenett">
    <w:name w:val="Table Grid"/>
    <w:basedOn w:val="Vanligtabell"/>
    <w:rsid w:val="00A20995"/>
    <w:pPr>
      <w:spacing w:after="0"/>
    </w:pPr>
    <w:rPr>
      <w:rFonts w:eastAsia="Times New Roman" w:cs="Arial"/>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1">
    <w:name w:val="gr1"/>
    <w:basedOn w:val="Overskrift1"/>
    <w:next w:val="Normal"/>
    <w:autoRedefine/>
    <w:uiPriority w:val="99"/>
    <w:rsid w:val="00A20995"/>
    <w:pPr>
      <w:keepLines w:val="0"/>
      <w:numPr>
        <w:numId w:val="1"/>
      </w:numPr>
      <w:spacing w:before="0"/>
    </w:pPr>
    <w:rPr>
      <w:rFonts w:ascii="Arial" w:eastAsia="Times New Roman" w:hAnsi="Arial" w:cs="Arial"/>
      <w:bCs w:val="0"/>
      <w:color w:val="000000"/>
      <w:sz w:val="24"/>
      <w:szCs w:val="24"/>
    </w:rPr>
  </w:style>
  <w:style w:type="paragraph" w:customStyle="1" w:styleId="gr2">
    <w:name w:val="gr2"/>
    <w:basedOn w:val="Overskrift2"/>
    <w:autoRedefine/>
    <w:uiPriority w:val="99"/>
    <w:rsid w:val="00A20995"/>
    <w:pPr>
      <w:keepLines w:val="0"/>
      <w:numPr>
        <w:ilvl w:val="1"/>
        <w:numId w:val="1"/>
      </w:numPr>
      <w:spacing w:before="0"/>
    </w:pPr>
    <w:rPr>
      <w:rFonts w:ascii="Arial" w:eastAsia="Times New Roman" w:hAnsi="Arial" w:cs="Arial"/>
      <w:iCs/>
      <w:color w:val="auto"/>
      <w:sz w:val="22"/>
      <w:szCs w:val="28"/>
      <w:u w:val="single"/>
    </w:rPr>
  </w:style>
  <w:style w:type="paragraph" w:customStyle="1" w:styleId="gr3">
    <w:name w:val="gr3"/>
    <w:basedOn w:val="Overskrift3"/>
    <w:next w:val="Normal"/>
    <w:autoRedefine/>
    <w:uiPriority w:val="99"/>
    <w:rsid w:val="00A20995"/>
    <w:pPr>
      <w:numPr>
        <w:ilvl w:val="2"/>
      </w:numPr>
      <w:tabs>
        <w:tab w:val="clear" w:pos="783"/>
        <w:tab w:val="num" w:pos="1418"/>
      </w:tabs>
      <w:ind w:left="1418" w:hanging="851"/>
    </w:pPr>
    <w:rPr>
      <w:b w:val="0"/>
      <w:color w:val="FF0000"/>
      <w:sz w:val="22"/>
      <w:szCs w:val="22"/>
    </w:rPr>
  </w:style>
  <w:style w:type="paragraph" w:styleId="Listeavsnitt">
    <w:name w:val="List Paragraph"/>
    <w:basedOn w:val="Normal"/>
    <w:link w:val="ListeavsnittTegn"/>
    <w:uiPriority w:val="34"/>
    <w:qFormat/>
    <w:rsid w:val="00A20995"/>
    <w:pPr>
      <w:ind w:left="720"/>
      <w:contextualSpacing/>
    </w:pPr>
  </w:style>
  <w:style w:type="paragraph" w:styleId="Topptekst">
    <w:name w:val="header"/>
    <w:basedOn w:val="Normal"/>
    <w:link w:val="TopptekstTegn"/>
    <w:rsid w:val="00A20995"/>
    <w:pPr>
      <w:tabs>
        <w:tab w:val="center" w:pos="4536"/>
        <w:tab w:val="right" w:pos="9072"/>
      </w:tabs>
    </w:pPr>
  </w:style>
  <w:style w:type="character" w:customStyle="1" w:styleId="TopptekstTegn">
    <w:name w:val="Topptekst Tegn"/>
    <w:basedOn w:val="Standardskriftforavsnitt"/>
    <w:link w:val="Topptekst"/>
    <w:rsid w:val="00A20995"/>
    <w:rPr>
      <w:rFonts w:eastAsia="Times New Roman" w:cs="Arial"/>
      <w:lang w:eastAsia="nb-NO"/>
    </w:rPr>
  </w:style>
  <w:style w:type="paragraph" w:styleId="Bunntekst">
    <w:name w:val="footer"/>
    <w:basedOn w:val="Normal"/>
    <w:link w:val="BunntekstTegn"/>
    <w:rsid w:val="00A20995"/>
    <w:pPr>
      <w:tabs>
        <w:tab w:val="center" w:pos="4536"/>
        <w:tab w:val="right" w:pos="9072"/>
      </w:tabs>
    </w:pPr>
  </w:style>
  <w:style w:type="character" w:customStyle="1" w:styleId="BunntekstTegn">
    <w:name w:val="Bunntekst Tegn"/>
    <w:basedOn w:val="Standardskriftforavsnitt"/>
    <w:link w:val="Bunntekst"/>
    <w:rsid w:val="00A20995"/>
    <w:rPr>
      <w:rFonts w:eastAsia="Times New Roman" w:cs="Arial"/>
      <w:lang w:eastAsia="nb-NO"/>
    </w:rPr>
  </w:style>
  <w:style w:type="paragraph" w:styleId="Bobletekst">
    <w:name w:val="Balloon Text"/>
    <w:basedOn w:val="Normal"/>
    <w:link w:val="BobletekstTegn"/>
    <w:rsid w:val="00A20995"/>
    <w:rPr>
      <w:rFonts w:ascii="Tahoma" w:hAnsi="Tahoma" w:cs="Tahoma"/>
      <w:sz w:val="16"/>
      <w:szCs w:val="16"/>
    </w:rPr>
  </w:style>
  <w:style w:type="character" w:customStyle="1" w:styleId="BobletekstTegn">
    <w:name w:val="Bobletekst Tegn"/>
    <w:basedOn w:val="Standardskriftforavsnitt"/>
    <w:link w:val="Bobletekst"/>
    <w:rsid w:val="00A20995"/>
    <w:rPr>
      <w:rFonts w:ascii="Tahoma" w:eastAsia="Times New Roman" w:hAnsi="Tahoma" w:cs="Tahoma"/>
      <w:sz w:val="16"/>
      <w:szCs w:val="16"/>
      <w:lang w:eastAsia="nb-NO"/>
    </w:rPr>
  </w:style>
  <w:style w:type="paragraph" w:customStyle="1" w:styleId="Default">
    <w:name w:val="Default"/>
    <w:rsid w:val="00A20995"/>
    <w:pPr>
      <w:autoSpaceDE w:val="0"/>
      <w:autoSpaceDN w:val="0"/>
      <w:adjustRightInd w:val="0"/>
      <w:spacing w:after="0"/>
    </w:pPr>
    <w:rPr>
      <w:rFonts w:eastAsia="Times New Roman" w:cs="Arial"/>
      <w:color w:val="000000"/>
      <w:sz w:val="24"/>
      <w:szCs w:val="24"/>
      <w:lang w:eastAsia="nb-NO"/>
    </w:rPr>
  </w:style>
  <w:style w:type="character" w:styleId="Merknadsreferanse">
    <w:name w:val="annotation reference"/>
    <w:basedOn w:val="Standardskriftforavsnitt"/>
    <w:rsid w:val="00A20995"/>
    <w:rPr>
      <w:sz w:val="16"/>
      <w:szCs w:val="16"/>
    </w:rPr>
  </w:style>
  <w:style w:type="paragraph" w:styleId="Merknadstekst">
    <w:name w:val="annotation text"/>
    <w:basedOn w:val="Normal"/>
    <w:link w:val="MerknadstekstTegn"/>
    <w:rsid w:val="00A20995"/>
    <w:rPr>
      <w:sz w:val="20"/>
      <w:szCs w:val="20"/>
    </w:rPr>
  </w:style>
  <w:style w:type="character" w:customStyle="1" w:styleId="MerknadstekstTegn">
    <w:name w:val="Merknadstekst Tegn"/>
    <w:basedOn w:val="Standardskriftforavsnitt"/>
    <w:link w:val="Merknadstekst"/>
    <w:rsid w:val="00A20995"/>
    <w:rPr>
      <w:rFonts w:eastAsia="Times New Roman" w:cs="Arial"/>
      <w:sz w:val="20"/>
      <w:szCs w:val="20"/>
      <w:lang w:eastAsia="nb-NO"/>
    </w:rPr>
  </w:style>
  <w:style w:type="paragraph" w:styleId="Kommentaremne">
    <w:name w:val="annotation subject"/>
    <w:basedOn w:val="Merknadstekst"/>
    <w:next w:val="Merknadstekst"/>
    <w:link w:val="KommentaremneTegn"/>
    <w:rsid w:val="00A20995"/>
    <w:rPr>
      <w:b/>
      <w:bCs/>
    </w:rPr>
  </w:style>
  <w:style w:type="character" w:customStyle="1" w:styleId="KommentaremneTegn">
    <w:name w:val="Kommentaremne Tegn"/>
    <w:basedOn w:val="MerknadstekstTegn"/>
    <w:link w:val="Kommentaremne"/>
    <w:rsid w:val="00A20995"/>
    <w:rPr>
      <w:rFonts w:eastAsia="Times New Roman" w:cs="Arial"/>
      <w:b/>
      <w:bCs/>
      <w:sz w:val="20"/>
      <w:szCs w:val="20"/>
      <w:lang w:eastAsia="nb-NO"/>
    </w:rPr>
  </w:style>
  <w:style w:type="paragraph" w:styleId="Punktmerketliste">
    <w:name w:val="List Bullet"/>
    <w:basedOn w:val="Normal"/>
    <w:uiPriority w:val="99"/>
    <w:qFormat/>
    <w:rsid w:val="00A20995"/>
    <w:pPr>
      <w:numPr>
        <w:numId w:val="4"/>
      </w:numPr>
      <w:spacing w:after="200" w:line="276" w:lineRule="auto"/>
    </w:pPr>
    <w:rPr>
      <w:rFonts w:asciiTheme="minorHAnsi" w:eastAsiaTheme="minorHAnsi" w:hAnsiTheme="minorHAnsi" w:cstheme="minorBidi"/>
      <w:sz w:val="18"/>
      <w:lang w:eastAsia="en-US"/>
    </w:rPr>
  </w:style>
  <w:style w:type="table" w:customStyle="1" w:styleId="Tabellrutenett1">
    <w:name w:val="Tabellrutenett1"/>
    <w:basedOn w:val="Vanligtabell"/>
    <w:next w:val="Tabellrutenett"/>
    <w:uiPriority w:val="59"/>
    <w:rsid w:val="00A20995"/>
    <w:pPr>
      <w:spacing w:after="0" w:line="260" w:lineRule="atLeas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A20995"/>
    <w:rPr>
      <w:rFonts w:eastAsia="Times New Roman" w:cs="Arial"/>
      <w:lang w:eastAsia="nb-NO"/>
    </w:rPr>
  </w:style>
  <w:style w:type="paragraph" w:styleId="NormalWeb">
    <w:name w:val="Normal (Web)"/>
    <w:basedOn w:val="Normal"/>
    <w:uiPriority w:val="99"/>
    <w:unhideWhenUsed/>
    <w:rsid w:val="00A20995"/>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5"/>
    <w:pPr>
      <w:spacing w:after="0"/>
    </w:pPr>
    <w:rPr>
      <w:rFonts w:eastAsia="Times New Roman" w:cs="Arial"/>
      <w:lang w:eastAsia="nb-NO"/>
    </w:rPr>
  </w:style>
  <w:style w:type="paragraph" w:styleId="Overskrift1">
    <w:name w:val="heading 1"/>
    <w:basedOn w:val="Normal"/>
    <w:next w:val="Normal"/>
    <w:link w:val="Overskrift1Tegn"/>
    <w:qFormat/>
    <w:rsid w:val="00A20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A20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gr1"/>
    <w:next w:val="Normal"/>
    <w:link w:val="Overskrift3Tegn"/>
    <w:unhideWhenUsed/>
    <w:qFormat/>
    <w:rsid w:val="00A20995"/>
    <w:pPr>
      <w:outlineLvl w:val="2"/>
    </w:pPr>
  </w:style>
  <w:style w:type="paragraph" w:styleId="Overskrift4">
    <w:name w:val="heading 4"/>
    <w:basedOn w:val="gr2"/>
    <w:next w:val="Normal"/>
    <w:link w:val="Overskrift4Tegn"/>
    <w:qFormat/>
    <w:rsid w:val="00A20995"/>
    <w:pPr>
      <w:outlineLvl w:val="3"/>
    </w:pPr>
  </w:style>
  <w:style w:type="paragraph" w:styleId="Overskrift5">
    <w:name w:val="heading 5"/>
    <w:basedOn w:val="gr3"/>
    <w:next w:val="Normal"/>
    <w:link w:val="Overskrift5Tegn"/>
    <w:qFormat/>
    <w:rsid w:val="00E776CC"/>
    <w:pPr>
      <w:tabs>
        <w:tab w:val="clear" w:pos="1418"/>
        <w:tab w:val="num" w:pos="783"/>
      </w:tabs>
      <w:ind w:left="783" w:hanging="783"/>
      <w:outlineLvl w:val="4"/>
    </w:pPr>
    <w:rPr>
      <w:color w:val="auto"/>
    </w:rPr>
  </w:style>
  <w:style w:type="paragraph" w:styleId="Overskrift6">
    <w:name w:val="heading 6"/>
    <w:basedOn w:val="Normal"/>
    <w:next w:val="Normal"/>
    <w:link w:val="Overskrift6Tegn"/>
    <w:qFormat/>
    <w:rsid w:val="00E776CC"/>
    <w:pPr>
      <w:numPr>
        <w:numId w:val="7"/>
      </w:numPr>
      <w:tabs>
        <w:tab w:val="clear" w:pos="357"/>
      </w:tabs>
      <w:ind w:left="1134" w:hanging="283"/>
      <w:outlineLvl w:val="5"/>
    </w:pPr>
  </w:style>
  <w:style w:type="paragraph" w:styleId="Overskrift7">
    <w:name w:val="heading 7"/>
    <w:basedOn w:val="Normal"/>
    <w:next w:val="Normal"/>
    <w:link w:val="Overskrift7Tegn"/>
    <w:qFormat/>
    <w:rsid w:val="00A20995"/>
    <w:pPr>
      <w:tabs>
        <w:tab w:val="num" w:pos="1701"/>
      </w:tabs>
      <w:spacing w:after="200" w:line="276" w:lineRule="auto"/>
      <w:ind w:left="1701" w:hanging="1701"/>
      <w:outlineLvl w:val="6"/>
    </w:pPr>
    <w:rPr>
      <w:rFonts w:asciiTheme="minorHAnsi" w:eastAsiaTheme="minorHAnsi" w:hAnsiTheme="minorHAnsi" w:cstheme="minorBidi"/>
      <w:sz w:val="16"/>
      <w:lang w:eastAsia="en-US"/>
    </w:rPr>
  </w:style>
  <w:style w:type="paragraph" w:styleId="Overskrift8">
    <w:name w:val="heading 8"/>
    <w:basedOn w:val="Normal"/>
    <w:next w:val="Normal"/>
    <w:link w:val="Overskrift8Tegn"/>
    <w:qFormat/>
    <w:rsid w:val="00A20995"/>
    <w:pPr>
      <w:tabs>
        <w:tab w:val="num" w:pos="1440"/>
      </w:tabs>
      <w:spacing w:after="200" w:line="276" w:lineRule="auto"/>
      <w:ind w:left="1440" w:hanging="1440"/>
      <w:outlineLvl w:val="7"/>
    </w:pPr>
    <w:rPr>
      <w:rFonts w:asciiTheme="minorHAnsi" w:eastAsiaTheme="minorHAnsi" w:hAnsiTheme="minorHAnsi" w:cstheme="minorBidi"/>
      <w:iCs/>
      <w:sz w:val="16"/>
      <w:lang w:eastAsia="en-US"/>
    </w:rPr>
  </w:style>
  <w:style w:type="paragraph" w:styleId="Overskrift9">
    <w:name w:val="heading 9"/>
    <w:basedOn w:val="Normal"/>
    <w:next w:val="Normal"/>
    <w:link w:val="Overskrift9Tegn"/>
    <w:qFormat/>
    <w:rsid w:val="00A20995"/>
    <w:pPr>
      <w:tabs>
        <w:tab w:val="num" w:pos="1584"/>
      </w:tabs>
      <w:spacing w:after="200" w:line="276" w:lineRule="auto"/>
      <w:ind w:left="1584" w:hanging="1584"/>
      <w:outlineLvl w:val="8"/>
    </w:pPr>
    <w:rPr>
      <w:rFonts w:asciiTheme="minorHAnsi" w:eastAsiaTheme="minorHAnsi" w:hAnsiTheme="minorHAnsi"/>
      <w:sz w:val="1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2099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semiHidden/>
    <w:rsid w:val="00A20995"/>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rsid w:val="00A20995"/>
    <w:rPr>
      <w:rFonts w:eastAsia="Times New Roman" w:cs="Arial"/>
      <w:b/>
      <w:color w:val="000000"/>
      <w:sz w:val="24"/>
      <w:szCs w:val="24"/>
      <w:lang w:eastAsia="nb-NO"/>
    </w:rPr>
  </w:style>
  <w:style w:type="character" w:customStyle="1" w:styleId="Overskrift4Tegn">
    <w:name w:val="Overskrift 4 Tegn"/>
    <w:basedOn w:val="Standardskriftforavsnitt"/>
    <w:link w:val="Overskrift4"/>
    <w:rsid w:val="00A20995"/>
    <w:rPr>
      <w:rFonts w:eastAsia="Times New Roman" w:cs="Arial"/>
      <w:b/>
      <w:bCs/>
      <w:iCs/>
      <w:szCs w:val="28"/>
      <w:u w:val="single"/>
      <w:lang w:eastAsia="nb-NO"/>
    </w:rPr>
  </w:style>
  <w:style w:type="character" w:customStyle="1" w:styleId="Overskrift5Tegn">
    <w:name w:val="Overskrift 5 Tegn"/>
    <w:basedOn w:val="Standardskriftforavsnitt"/>
    <w:link w:val="Overskrift5"/>
    <w:rsid w:val="00E776CC"/>
    <w:rPr>
      <w:rFonts w:eastAsia="Times New Roman" w:cs="Arial"/>
      <w:lang w:eastAsia="nb-NO"/>
    </w:rPr>
  </w:style>
  <w:style w:type="character" w:customStyle="1" w:styleId="Overskrift6Tegn">
    <w:name w:val="Overskrift 6 Tegn"/>
    <w:basedOn w:val="Standardskriftforavsnitt"/>
    <w:link w:val="Overskrift6"/>
    <w:rsid w:val="00E776CC"/>
    <w:rPr>
      <w:rFonts w:eastAsia="Times New Roman" w:cs="Arial"/>
      <w:lang w:eastAsia="nb-NO"/>
    </w:rPr>
  </w:style>
  <w:style w:type="character" w:customStyle="1" w:styleId="Overskrift7Tegn">
    <w:name w:val="Overskrift 7 Tegn"/>
    <w:basedOn w:val="Standardskriftforavsnitt"/>
    <w:link w:val="Overskrift7"/>
    <w:rsid w:val="00A20995"/>
    <w:rPr>
      <w:rFonts w:asciiTheme="minorHAnsi" w:eastAsiaTheme="minorHAnsi" w:hAnsiTheme="minorHAnsi"/>
      <w:sz w:val="16"/>
    </w:rPr>
  </w:style>
  <w:style w:type="character" w:customStyle="1" w:styleId="Overskrift8Tegn">
    <w:name w:val="Overskrift 8 Tegn"/>
    <w:basedOn w:val="Standardskriftforavsnitt"/>
    <w:link w:val="Overskrift8"/>
    <w:rsid w:val="00A20995"/>
    <w:rPr>
      <w:rFonts w:asciiTheme="minorHAnsi" w:eastAsiaTheme="minorHAnsi" w:hAnsiTheme="minorHAnsi"/>
      <w:iCs/>
      <w:sz w:val="16"/>
    </w:rPr>
  </w:style>
  <w:style w:type="character" w:customStyle="1" w:styleId="Overskrift9Tegn">
    <w:name w:val="Overskrift 9 Tegn"/>
    <w:basedOn w:val="Standardskriftforavsnitt"/>
    <w:link w:val="Overskrift9"/>
    <w:rsid w:val="00A20995"/>
    <w:rPr>
      <w:rFonts w:asciiTheme="minorHAnsi" w:eastAsiaTheme="minorHAnsi" w:hAnsiTheme="minorHAnsi" w:cs="Arial"/>
      <w:sz w:val="16"/>
    </w:rPr>
  </w:style>
  <w:style w:type="table" w:styleId="Tabellrutenett">
    <w:name w:val="Table Grid"/>
    <w:basedOn w:val="Vanligtabell"/>
    <w:rsid w:val="00A20995"/>
    <w:pPr>
      <w:spacing w:after="0"/>
    </w:pPr>
    <w:rPr>
      <w:rFonts w:eastAsia="Times New Roman" w:cs="Arial"/>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1">
    <w:name w:val="gr1"/>
    <w:basedOn w:val="Overskrift1"/>
    <w:next w:val="Normal"/>
    <w:autoRedefine/>
    <w:uiPriority w:val="99"/>
    <w:rsid w:val="00A20995"/>
    <w:pPr>
      <w:keepLines w:val="0"/>
      <w:numPr>
        <w:numId w:val="1"/>
      </w:numPr>
      <w:spacing w:before="0"/>
    </w:pPr>
    <w:rPr>
      <w:rFonts w:ascii="Arial" w:eastAsia="Times New Roman" w:hAnsi="Arial" w:cs="Arial"/>
      <w:bCs w:val="0"/>
      <w:color w:val="000000"/>
      <w:sz w:val="24"/>
      <w:szCs w:val="24"/>
    </w:rPr>
  </w:style>
  <w:style w:type="paragraph" w:customStyle="1" w:styleId="gr2">
    <w:name w:val="gr2"/>
    <w:basedOn w:val="Overskrift2"/>
    <w:autoRedefine/>
    <w:uiPriority w:val="99"/>
    <w:rsid w:val="00A20995"/>
    <w:pPr>
      <w:keepLines w:val="0"/>
      <w:numPr>
        <w:ilvl w:val="1"/>
        <w:numId w:val="1"/>
      </w:numPr>
      <w:spacing w:before="0"/>
    </w:pPr>
    <w:rPr>
      <w:rFonts w:ascii="Arial" w:eastAsia="Times New Roman" w:hAnsi="Arial" w:cs="Arial"/>
      <w:iCs/>
      <w:color w:val="auto"/>
      <w:sz w:val="22"/>
      <w:szCs w:val="28"/>
      <w:u w:val="single"/>
    </w:rPr>
  </w:style>
  <w:style w:type="paragraph" w:customStyle="1" w:styleId="gr3">
    <w:name w:val="gr3"/>
    <w:basedOn w:val="Overskrift3"/>
    <w:next w:val="Normal"/>
    <w:autoRedefine/>
    <w:uiPriority w:val="99"/>
    <w:rsid w:val="00A20995"/>
    <w:pPr>
      <w:numPr>
        <w:ilvl w:val="2"/>
      </w:numPr>
      <w:tabs>
        <w:tab w:val="clear" w:pos="783"/>
        <w:tab w:val="num" w:pos="1418"/>
      </w:tabs>
      <w:ind w:left="1418" w:hanging="851"/>
    </w:pPr>
    <w:rPr>
      <w:b w:val="0"/>
      <w:color w:val="FF0000"/>
      <w:sz w:val="22"/>
      <w:szCs w:val="22"/>
    </w:rPr>
  </w:style>
  <w:style w:type="paragraph" w:styleId="Listeavsnitt">
    <w:name w:val="List Paragraph"/>
    <w:basedOn w:val="Normal"/>
    <w:link w:val="ListeavsnittTegn"/>
    <w:uiPriority w:val="34"/>
    <w:qFormat/>
    <w:rsid w:val="00A20995"/>
    <w:pPr>
      <w:ind w:left="720"/>
      <w:contextualSpacing/>
    </w:pPr>
  </w:style>
  <w:style w:type="paragraph" w:styleId="Topptekst">
    <w:name w:val="header"/>
    <w:basedOn w:val="Normal"/>
    <w:link w:val="TopptekstTegn"/>
    <w:rsid w:val="00A20995"/>
    <w:pPr>
      <w:tabs>
        <w:tab w:val="center" w:pos="4536"/>
        <w:tab w:val="right" w:pos="9072"/>
      </w:tabs>
    </w:pPr>
  </w:style>
  <w:style w:type="character" w:customStyle="1" w:styleId="TopptekstTegn">
    <w:name w:val="Topptekst Tegn"/>
    <w:basedOn w:val="Standardskriftforavsnitt"/>
    <w:link w:val="Topptekst"/>
    <w:rsid w:val="00A20995"/>
    <w:rPr>
      <w:rFonts w:eastAsia="Times New Roman" w:cs="Arial"/>
      <w:lang w:eastAsia="nb-NO"/>
    </w:rPr>
  </w:style>
  <w:style w:type="paragraph" w:styleId="Bunntekst">
    <w:name w:val="footer"/>
    <w:basedOn w:val="Normal"/>
    <w:link w:val="BunntekstTegn"/>
    <w:rsid w:val="00A20995"/>
    <w:pPr>
      <w:tabs>
        <w:tab w:val="center" w:pos="4536"/>
        <w:tab w:val="right" w:pos="9072"/>
      </w:tabs>
    </w:pPr>
  </w:style>
  <w:style w:type="character" w:customStyle="1" w:styleId="BunntekstTegn">
    <w:name w:val="Bunntekst Tegn"/>
    <w:basedOn w:val="Standardskriftforavsnitt"/>
    <w:link w:val="Bunntekst"/>
    <w:rsid w:val="00A20995"/>
    <w:rPr>
      <w:rFonts w:eastAsia="Times New Roman" w:cs="Arial"/>
      <w:lang w:eastAsia="nb-NO"/>
    </w:rPr>
  </w:style>
  <w:style w:type="paragraph" w:styleId="Bobletekst">
    <w:name w:val="Balloon Text"/>
    <w:basedOn w:val="Normal"/>
    <w:link w:val="BobletekstTegn"/>
    <w:rsid w:val="00A20995"/>
    <w:rPr>
      <w:rFonts w:ascii="Tahoma" w:hAnsi="Tahoma" w:cs="Tahoma"/>
      <w:sz w:val="16"/>
      <w:szCs w:val="16"/>
    </w:rPr>
  </w:style>
  <w:style w:type="character" w:customStyle="1" w:styleId="BobletekstTegn">
    <w:name w:val="Bobletekst Tegn"/>
    <w:basedOn w:val="Standardskriftforavsnitt"/>
    <w:link w:val="Bobletekst"/>
    <w:rsid w:val="00A20995"/>
    <w:rPr>
      <w:rFonts w:ascii="Tahoma" w:eastAsia="Times New Roman" w:hAnsi="Tahoma" w:cs="Tahoma"/>
      <w:sz w:val="16"/>
      <w:szCs w:val="16"/>
      <w:lang w:eastAsia="nb-NO"/>
    </w:rPr>
  </w:style>
  <w:style w:type="paragraph" w:customStyle="1" w:styleId="Default">
    <w:name w:val="Default"/>
    <w:rsid w:val="00A20995"/>
    <w:pPr>
      <w:autoSpaceDE w:val="0"/>
      <w:autoSpaceDN w:val="0"/>
      <w:adjustRightInd w:val="0"/>
      <w:spacing w:after="0"/>
    </w:pPr>
    <w:rPr>
      <w:rFonts w:eastAsia="Times New Roman" w:cs="Arial"/>
      <w:color w:val="000000"/>
      <w:sz w:val="24"/>
      <w:szCs w:val="24"/>
      <w:lang w:eastAsia="nb-NO"/>
    </w:rPr>
  </w:style>
  <w:style w:type="character" w:styleId="Merknadsreferanse">
    <w:name w:val="annotation reference"/>
    <w:basedOn w:val="Standardskriftforavsnitt"/>
    <w:rsid w:val="00A20995"/>
    <w:rPr>
      <w:sz w:val="16"/>
      <w:szCs w:val="16"/>
    </w:rPr>
  </w:style>
  <w:style w:type="paragraph" w:styleId="Merknadstekst">
    <w:name w:val="annotation text"/>
    <w:basedOn w:val="Normal"/>
    <w:link w:val="MerknadstekstTegn"/>
    <w:rsid w:val="00A20995"/>
    <w:rPr>
      <w:sz w:val="20"/>
      <w:szCs w:val="20"/>
    </w:rPr>
  </w:style>
  <w:style w:type="character" w:customStyle="1" w:styleId="MerknadstekstTegn">
    <w:name w:val="Merknadstekst Tegn"/>
    <w:basedOn w:val="Standardskriftforavsnitt"/>
    <w:link w:val="Merknadstekst"/>
    <w:rsid w:val="00A20995"/>
    <w:rPr>
      <w:rFonts w:eastAsia="Times New Roman" w:cs="Arial"/>
      <w:sz w:val="20"/>
      <w:szCs w:val="20"/>
      <w:lang w:eastAsia="nb-NO"/>
    </w:rPr>
  </w:style>
  <w:style w:type="paragraph" w:styleId="Kommentaremne">
    <w:name w:val="annotation subject"/>
    <w:basedOn w:val="Merknadstekst"/>
    <w:next w:val="Merknadstekst"/>
    <w:link w:val="KommentaremneTegn"/>
    <w:rsid w:val="00A20995"/>
    <w:rPr>
      <w:b/>
      <w:bCs/>
    </w:rPr>
  </w:style>
  <w:style w:type="character" w:customStyle="1" w:styleId="KommentaremneTegn">
    <w:name w:val="Kommentaremne Tegn"/>
    <w:basedOn w:val="MerknadstekstTegn"/>
    <w:link w:val="Kommentaremne"/>
    <w:rsid w:val="00A20995"/>
    <w:rPr>
      <w:rFonts w:eastAsia="Times New Roman" w:cs="Arial"/>
      <w:b/>
      <w:bCs/>
      <w:sz w:val="20"/>
      <w:szCs w:val="20"/>
      <w:lang w:eastAsia="nb-NO"/>
    </w:rPr>
  </w:style>
  <w:style w:type="paragraph" w:styleId="Punktmerketliste">
    <w:name w:val="List Bullet"/>
    <w:basedOn w:val="Normal"/>
    <w:uiPriority w:val="99"/>
    <w:qFormat/>
    <w:rsid w:val="00A20995"/>
    <w:pPr>
      <w:numPr>
        <w:numId w:val="4"/>
      </w:numPr>
      <w:spacing w:after="200" w:line="276" w:lineRule="auto"/>
    </w:pPr>
    <w:rPr>
      <w:rFonts w:asciiTheme="minorHAnsi" w:eastAsiaTheme="minorHAnsi" w:hAnsiTheme="minorHAnsi" w:cstheme="minorBidi"/>
      <w:sz w:val="18"/>
      <w:lang w:eastAsia="en-US"/>
    </w:rPr>
  </w:style>
  <w:style w:type="table" w:customStyle="1" w:styleId="Tabellrutenett1">
    <w:name w:val="Tabellrutenett1"/>
    <w:basedOn w:val="Vanligtabell"/>
    <w:next w:val="Tabellrutenett"/>
    <w:uiPriority w:val="59"/>
    <w:rsid w:val="00A20995"/>
    <w:pPr>
      <w:spacing w:after="0" w:line="260" w:lineRule="atLeas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A20995"/>
    <w:rPr>
      <w:rFonts w:eastAsia="Times New Roman" w:cs="Arial"/>
      <w:lang w:eastAsia="nb-NO"/>
    </w:rPr>
  </w:style>
  <w:style w:type="paragraph" w:styleId="NormalWeb">
    <w:name w:val="Normal (Web)"/>
    <w:basedOn w:val="Normal"/>
    <w:uiPriority w:val="99"/>
    <w:unhideWhenUsed/>
    <w:rsid w:val="00A20995"/>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B0A3FAB8054AA844B7675E3AB3D24D80" ma:contentTypeVersion="4" ma:contentTypeDescription="Opprett et nytt dokument." ma:contentTypeScope="" ma:versionID="e84a32ae017ec42ff1238397b652543c">
  <xsd:schema xmlns:xsd="http://www.w3.org/2001/XMLSchema" xmlns:xs="http://www.w3.org/2001/XMLSchema" xmlns:p="http://schemas.microsoft.com/office/2006/metadata/properties" xmlns:ns2="cd327d0e-f705-443c-94d3-77396bf70ca3" targetNamespace="http://schemas.microsoft.com/office/2006/metadata/properties" ma:root="true" ma:fieldsID="2f6547035224c132e3bb8c669782a78f" ns2:_="">
    <xsd:import namespace="cd327d0e-f705-443c-94d3-77396bf70c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27d0e-f705-443c-94d3-77396bf70ca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069C1-37D2-40B5-9886-BB8AC7DCDC48}">
  <ds:schemaRefs>
    <ds:schemaRef ds:uri="http://schemas.microsoft.com/sharepoint/v3/contenttype/forms"/>
  </ds:schemaRefs>
</ds:datastoreItem>
</file>

<file path=customXml/itemProps2.xml><?xml version="1.0" encoding="utf-8"?>
<ds:datastoreItem xmlns:ds="http://schemas.openxmlformats.org/officeDocument/2006/customXml" ds:itemID="{2208BA8C-5499-4239-8AF0-95C7D05F7915}">
  <ds:schemaRefs>
    <ds:schemaRef ds:uri="http://schemas.microsoft.com/sharepoint/events"/>
  </ds:schemaRefs>
</ds:datastoreItem>
</file>

<file path=customXml/itemProps3.xml><?xml version="1.0" encoding="utf-8"?>
<ds:datastoreItem xmlns:ds="http://schemas.openxmlformats.org/officeDocument/2006/customXml" ds:itemID="{AD261245-94B9-4CF2-858C-8EB502C43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27d0e-f705-443c-94d3-77396bf70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EE799-877B-43A5-A7C9-4ADF393A0CEC}">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cd327d0e-f705-443c-94d3-77396bf70ca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4399</Words>
  <Characters>23318</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Rasmussen</dc:creator>
  <cp:lastModifiedBy>Reidun Ellila</cp:lastModifiedBy>
  <cp:revision>8</cp:revision>
  <cp:lastPrinted>2016-09-02T12:27:00Z</cp:lastPrinted>
  <dcterms:created xsi:type="dcterms:W3CDTF">2016-05-20T07:23:00Z</dcterms:created>
  <dcterms:modified xsi:type="dcterms:W3CDTF">2016-09-02T12:28:00Z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0x010100B0A3FAB8054AA844B7675E3AB3D24D80</vt:lpwstr>
  </property>
  <property fmtid="{D5CDD505-2E9C-101B-9397-08002B2CF9AE}" pid="3" name="BackOfficeType">
    <vt:lpwstr>growBusiness Solutions</vt:lpwstr>
  </property>
  <property fmtid="{D5CDD505-2E9C-101B-9397-08002B2CF9AE}" pid="4" name="Server">
    <vt:lpwstr>p360-web</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16185641</vt:lpwstr>
  </property>
  <property fmtid="{D5CDD505-2E9C-101B-9397-08002B2CF9AE}" pid="8" name="VerID">
    <vt:lpwstr>0</vt:lpwstr>
  </property>
  <property fmtid="{D5CDD505-2E9C-101B-9397-08002B2CF9AE}" pid="9" name="FilePath">
    <vt:lpwstr>\\p360-web\360users_KRISTIANSAND\work\krs-lan\eirik.m.svensen</vt:lpwstr>
  </property>
  <property fmtid="{D5CDD505-2E9C-101B-9397-08002B2CF9AE}" pid="10" name="FileName">
    <vt:lpwstr>201401311-162 Bestemmelser revidert i tråd med bystyrets vedtak 16185641_15723098_0.DOCX</vt:lpwstr>
  </property>
  <property fmtid="{D5CDD505-2E9C-101B-9397-08002B2CF9AE}" pid="11" name="FullFileName">
    <vt:lpwstr>\\p360-web\360users_KRISTIANSAND\work\krs-lan\eirik.m.svensen\201401311-162 Bestemmelser revidert i tråd med bystyrets vedtak 16185641_15723098_0.DOCX</vt:lpwstr>
  </property>
</Properties>
</file>